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5429" w14:textId="5F62AAE8" w:rsidR="00CB2ADD" w:rsidRDefault="00CB2ADD" w:rsidP="005B684E">
      <w:r>
        <w:rPr>
          <w:noProof/>
        </w:rPr>
        <w:drawing>
          <wp:anchor distT="0" distB="0" distL="114300" distR="114300" simplePos="0" relativeHeight="251659264" behindDoc="0" locked="0" layoutInCell="1" allowOverlap="1" wp14:anchorId="67438223" wp14:editId="298C93FA">
            <wp:simplePos x="0" y="0"/>
            <wp:positionH relativeFrom="column">
              <wp:posOffset>2220595</wp:posOffset>
            </wp:positionH>
            <wp:positionV relativeFrom="page">
              <wp:posOffset>1133475</wp:posOffset>
            </wp:positionV>
            <wp:extent cx="3459480" cy="914400"/>
            <wp:effectExtent l="0" t="0" r="762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480" cy="914400"/>
                    </a:xfrm>
                    <a:prstGeom prst="rect">
                      <a:avLst/>
                    </a:prstGeom>
                  </pic:spPr>
                </pic:pic>
              </a:graphicData>
            </a:graphic>
            <wp14:sizeRelH relativeFrom="margin">
              <wp14:pctWidth>0</wp14:pctWidth>
            </wp14:sizeRelH>
            <wp14:sizeRelV relativeFrom="margin">
              <wp14:pctHeight>0</wp14:pctHeight>
            </wp14:sizeRelV>
          </wp:anchor>
        </w:drawing>
      </w:r>
    </w:p>
    <w:p w14:paraId="13CA9FD7" w14:textId="77777777" w:rsidR="00CB2ADD" w:rsidRDefault="00CB2ADD" w:rsidP="005B684E"/>
    <w:p w14:paraId="091F80FA" w14:textId="77777777" w:rsidR="00CB2ADD" w:rsidRDefault="00CB2ADD" w:rsidP="005B684E"/>
    <w:p w14:paraId="584AA87B" w14:textId="77777777" w:rsidR="00CB2ADD" w:rsidRDefault="00CB2ADD" w:rsidP="005B684E"/>
    <w:p w14:paraId="2BF07CE8" w14:textId="18A3A055" w:rsidR="00E92C73" w:rsidRDefault="005B684E" w:rsidP="005B684E">
      <w:r>
        <w:t>As we approach winter case of Acute Respiratory Infections (ARI) such as Covid-19 and Influenza and other cold/viral illnesses are starting to increase.</w:t>
      </w:r>
      <w:r w:rsidR="00E92C73">
        <w:t xml:space="preserve"> Respiratory infections spread easily between people, and it is important to be aware of actions that can be taken to reduce the transmission of infection.</w:t>
      </w:r>
      <w:r>
        <w:t xml:space="preserve"> NHS Somerset ICB have devised a mask RAG rating tool which can be referred to </w:t>
      </w:r>
      <w:r w:rsidR="00E92C73">
        <w:t>and guide you when</w:t>
      </w:r>
      <w:r>
        <w:t xml:space="preserve"> making decisions for your organisation to try to reduce the negative impact resulting from the increase in ARI and other viral illnesses which can spread very easily within healthcare environments.</w:t>
      </w:r>
    </w:p>
    <w:p w14:paraId="1C09DA9E" w14:textId="7C6F9F8F" w:rsidR="00E92C73" w:rsidRDefault="00E92C73" w:rsidP="005B684E">
      <w:r>
        <w:t>This tool is for guidance to assist you when making decision regarding the mask wearing and other measures to minimise the spread of respiratory based infections. This tool does not advise which mask should be utilised as NHS Somerset will advise that a risk assessment is performed taking into consideration the individual, task, training etc. Further clarification and guidance regarding specific masks can be found in the table under the guidance section.</w:t>
      </w:r>
    </w:p>
    <w:p w14:paraId="0FF6BDA8" w14:textId="7B8D901A" w:rsidR="005B684E" w:rsidRDefault="005B684E" w:rsidP="005B684E">
      <w:r>
        <w:t xml:space="preserve">There are many reasons for exceptions to mask wearing and we would advise that all colleagues, visitors, and patients are sensitive to others needs when implementing any change within your organisation and continue to actively support those who cannot wear a mask or where a mask would hamper any individual and if required explore other mitigations such as visors, clear face masks etc. </w:t>
      </w:r>
    </w:p>
    <w:p w14:paraId="07D68B62" w14:textId="77777777" w:rsidR="005B684E" w:rsidRPr="009347B6" w:rsidRDefault="005B684E" w:rsidP="005B684E">
      <w:pPr>
        <w:rPr>
          <w:b/>
          <w:bCs/>
        </w:rPr>
      </w:pPr>
      <w:r w:rsidRPr="009347B6">
        <w:rPr>
          <w:b/>
          <w:bCs/>
        </w:rPr>
        <w:t>Other actions to help mitigate the spread of ARI:</w:t>
      </w:r>
    </w:p>
    <w:p w14:paraId="4CADEEAA" w14:textId="77777777" w:rsidR="005B684E" w:rsidRDefault="005B684E" w:rsidP="005B684E">
      <w:r>
        <w:t>Hand Hygiene</w:t>
      </w:r>
    </w:p>
    <w:p w14:paraId="47A9D536" w14:textId="77777777" w:rsidR="005B684E" w:rsidRDefault="005B684E" w:rsidP="005B684E">
      <w:r>
        <w:t>Ventilation</w:t>
      </w:r>
    </w:p>
    <w:p w14:paraId="59655035" w14:textId="77777777" w:rsidR="005B684E" w:rsidRDefault="005B684E" w:rsidP="005B684E">
      <w:r>
        <w:t>Decontamination</w:t>
      </w:r>
    </w:p>
    <w:p w14:paraId="1EC2E80F" w14:textId="77777777" w:rsidR="005B684E" w:rsidRDefault="005B684E" w:rsidP="005B684E">
      <w:r>
        <w:t>Social Distancing</w:t>
      </w:r>
    </w:p>
    <w:p w14:paraId="364D4305" w14:textId="77777777" w:rsidR="005B684E" w:rsidRDefault="005B684E" w:rsidP="005B684E">
      <w:r>
        <w:t>Face coverings</w:t>
      </w:r>
    </w:p>
    <w:p w14:paraId="2D53D2AF" w14:textId="614922B0" w:rsidR="005B684E" w:rsidRDefault="005B684E"/>
    <w:p w14:paraId="4DC4AFF3" w14:textId="0D9EDA57" w:rsidR="00E92C73" w:rsidRDefault="00E92C73"/>
    <w:p w14:paraId="222B0603" w14:textId="679262BA" w:rsidR="00E92C73" w:rsidRDefault="00E92C73"/>
    <w:p w14:paraId="75E257E7" w14:textId="07532D10" w:rsidR="00E92C73" w:rsidRDefault="00E92C73"/>
    <w:p w14:paraId="1CF460E8" w14:textId="4DE2593A" w:rsidR="00E92C73" w:rsidRDefault="00CB2ADD">
      <w:pPr>
        <w:rPr>
          <w:noProof/>
        </w:rPr>
      </w:pPr>
      <w:r>
        <w:rPr>
          <w:noProof/>
        </w:rPr>
        <w:lastRenderedPageBreak/>
        <w:drawing>
          <wp:anchor distT="0" distB="0" distL="114300" distR="114300" simplePos="0" relativeHeight="251660288" behindDoc="0" locked="0" layoutInCell="1" allowOverlap="1" wp14:anchorId="36F7DC82" wp14:editId="214F8A21">
            <wp:simplePos x="0" y="0"/>
            <wp:positionH relativeFrom="column">
              <wp:posOffset>2914015</wp:posOffset>
            </wp:positionH>
            <wp:positionV relativeFrom="page">
              <wp:posOffset>390525</wp:posOffset>
            </wp:positionV>
            <wp:extent cx="2776855" cy="7334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7334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487"/>
        <w:gridCol w:w="3855"/>
        <w:gridCol w:w="3674"/>
      </w:tblGrid>
      <w:tr w:rsidR="005B684E" w14:paraId="0E1FF708" w14:textId="77777777" w:rsidTr="005B684E">
        <w:tc>
          <w:tcPr>
            <w:tcW w:w="1487" w:type="dxa"/>
          </w:tcPr>
          <w:p w14:paraId="5F0AACC1" w14:textId="38D8D0F9" w:rsidR="005B684E" w:rsidRPr="009F49A9" w:rsidRDefault="005B684E" w:rsidP="00BD4920">
            <w:pPr>
              <w:rPr>
                <w:sz w:val="22"/>
                <w:szCs w:val="22"/>
              </w:rPr>
            </w:pPr>
          </w:p>
        </w:tc>
        <w:tc>
          <w:tcPr>
            <w:tcW w:w="3855" w:type="dxa"/>
          </w:tcPr>
          <w:p w14:paraId="37925F06" w14:textId="7993B563" w:rsidR="005A0757" w:rsidRPr="009F49A9" w:rsidRDefault="007A30C2" w:rsidP="00BD4920">
            <w:pPr>
              <w:rPr>
                <w:sz w:val="22"/>
                <w:szCs w:val="22"/>
              </w:rPr>
            </w:pPr>
            <w:r w:rsidRPr="009F49A9">
              <w:rPr>
                <w:sz w:val="22"/>
                <w:szCs w:val="22"/>
              </w:rPr>
              <w:t>Criteria</w:t>
            </w:r>
          </w:p>
        </w:tc>
        <w:tc>
          <w:tcPr>
            <w:tcW w:w="3674" w:type="dxa"/>
          </w:tcPr>
          <w:p w14:paraId="05544D23" w14:textId="70418B14" w:rsidR="005A0757" w:rsidRPr="009F49A9" w:rsidRDefault="00177906" w:rsidP="00BD4920">
            <w:pPr>
              <w:rPr>
                <w:sz w:val="22"/>
                <w:szCs w:val="22"/>
              </w:rPr>
            </w:pPr>
            <w:r w:rsidRPr="009F49A9">
              <w:rPr>
                <w:sz w:val="22"/>
                <w:szCs w:val="22"/>
              </w:rPr>
              <w:t>Guidance</w:t>
            </w:r>
          </w:p>
        </w:tc>
      </w:tr>
      <w:tr w:rsidR="005B684E" w14:paraId="58C3FF36" w14:textId="77777777" w:rsidTr="005B684E">
        <w:tc>
          <w:tcPr>
            <w:tcW w:w="1487" w:type="dxa"/>
            <w:shd w:val="clear" w:color="auto" w:fill="00B050"/>
          </w:tcPr>
          <w:p w14:paraId="2F7093AB" w14:textId="7C5030B9" w:rsidR="005A0757" w:rsidRPr="009F49A9" w:rsidRDefault="005A0757" w:rsidP="00BD4920">
            <w:pPr>
              <w:rPr>
                <w:b/>
                <w:bCs/>
                <w:sz w:val="22"/>
                <w:szCs w:val="22"/>
              </w:rPr>
            </w:pPr>
            <w:r w:rsidRPr="009F49A9">
              <w:rPr>
                <w:b/>
                <w:bCs/>
                <w:sz w:val="22"/>
                <w:szCs w:val="22"/>
              </w:rPr>
              <w:t>Green</w:t>
            </w:r>
          </w:p>
        </w:tc>
        <w:tc>
          <w:tcPr>
            <w:tcW w:w="3855" w:type="dxa"/>
            <w:shd w:val="clear" w:color="auto" w:fill="00B050"/>
          </w:tcPr>
          <w:p w14:paraId="5085AE25" w14:textId="2226A307" w:rsidR="005A0757" w:rsidRPr="009F49A9" w:rsidRDefault="005A0757" w:rsidP="007A30C2">
            <w:pPr>
              <w:pStyle w:val="ListParagraph"/>
              <w:numPr>
                <w:ilvl w:val="0"/>
                <w:numId w:val="6"/>
              </w:numPr>
              <w:rPr>
                <w:sz w:val="22"/>
                <w:szCs w:val="22"/>
              </w:rPr>
            </w:pPr>
            <w:r w:rsidRPr="009F49A9">
              <w:rPr>
                <w:sz w:val="22"/>
                <w:szCs w:val="22"/>
              </w:rPr>
              <w:t>Low transmission across the county</w:t>
            </w:r>
          </w:p>
          <w:p w14:paraId="109F1CA8" w14:textId="77777777" w:rsidR="005A0757" w:rsidRPr="009F49A9" w:rsidRDefault="005A0757" w:rsidP="00BD4920">
            <w:pPr>
              <w:rPr>
                <w:sz w:val="22"/>
                <w:szCs w:val="22"/>
              </w:rPr>
            </w:pPr>
          </w:p>
          <w:p w14:paraId="353B4084" w14:textId="1D3098F0" w:rsidR="005A0757" w:rsidRPr="009F49A9" w:rsidRDefault="005A0757" w:rsidP="007A30C2">
            <w:pPr>
              <w:pStyle w:val="ListParagraph"/>
              <w:numPr>
                <w:ilvl w:val="0"/>
                <w:numId w:val="6"/>
              </w:numPr>
              <w:rPr>
                <w:sz w:val="22"/>
                <w:szCs w:val="22"/>
              </w:rPr>
            </w:pPr>
            <w:r w:rsidRPr="009F49A9">
              <w:rPr>
                <w:sz w:val="22"/>
                <w:szCs w:val="22"/>
              </w:rPr>
              <w:t xml:space="preserve">Minimal outbreaks within </w:t>
            </w:r>
            <w:r w:rsidR="00BD4920" w:rsidRPr="009F49A9">
              <w:rPr>
                <w:sz w:val="22"/>
                <w:szCs w:val="22"/>
              </w:rPr>
              <w:t>P</w:t>
            </w:r>
            <w:r w:rsidRPr="009F49A9">
              <w:rPr>
                <w:sz w:val="22"/>
                <w:szCs w:val="22"/>
              </w:rPr>
              <w:t xml:space="preserve">rimary and </w:t>
            </w:r>
            <w:r w:rsidR="00BD4920" w:rsidRPr="009F49A9">
              <w:rPr>
                <w:sz w:val="22"/>
                <w:szCs w:val="22"/>
              </w:rPr>
              <w:t>S</w:t>
            </w:r>
            <w:r w:rsidRPr="009F49A9">
              <w:rPr>
                <w:sz w:val="22"/>
                <w:szCs w:val="22"/>
              </w:rPr>
              <w:t xml:space="preserve">econdary </w:t>
            </w:r>
            <w:r w:rsidR="00BD4920" w:rsidRPr="009F49A9">
              <w:rPr>
                <w:sz w:val="22"/>
                <w:szCs w:val="22"/>
              </w:rPr>
              <w:t>C</w:t>
            </w:r>
            <w:r w:rsidRPr="009F49A9">
              <w:rPr>
                <w:sz w:val="22"/>
                <w:szCs w:val="22"/>
              </w:rPr>
              <w:t>are</w:t>
            </w:r>
          </w:p>
          <w:p w14:paraId="5D5DC364" w14:textId="77777777" w:rsidR="007A30C2" w:rsidRPr="009F49A9" w:rsidRDefault="007A30C2" w:rsidP="007A30C2">
            <w:pPr>
              <w:pStyle w:val="ListParagraph"/>
              <w:ind w:left="0"/>
              <w:rPr>
                <w:sz w:val="22"/>
                <w:szCs w:val="22"/>
              </w:rPr>
            </w:pPr>
          </w:p>
          <w:p w14:paraId="0CDDE443" w14:textId="68A3576C" w:rsidR="005A0757" w:rsidRPr="009F49A9" w:rsidRDefault="005A0757" w:rsidP="007A30C2">
            <w:pPr>
              <w:pStyle w:val="ListParagraph"/>
              <w:numPr>
                <w:ilvl w:val="0"/>
                <w:numId w:val="6"/>
              </w:numPr>
              <w:rPr>
                <w:sz w:val="22"/>
                <w:szCs w:val="22"/>
              </w:rPr>
            </w:pPr>
            <w:r w:rsidRPr="009F49A9">
              <w:rPr>
                <w:sz w:val="22"/>
                <w:szCs w:val="22"/>
              </w:rPr>
              <w:t xml:space="preserve">Minimal </w:t>
            </w:r>
            <w:r w:rsidR="00BD4920" w:rsidRPr="009F49A9">
              <w:rPr>
                <w:sz w:val="22"/>
                <w:szCs w:val="22"/>
              </w:rPr>
              <w:t>admissions</w:t>
            </w:r>
            <w:r w:rsidRPr="009F49A9">
              <w:rPr>
                <w:sz w:val="22"/>
                <w:szCs w:val="22"/>
              </w:rPr>
              <w:t xml:space="preserve"> due to </w:t>
            </w:r>
            <w:r w:rsidR="00BD4920" w:rsidRPr="009F49A9">
              <w:rPr>
                <w:sz w:val="22"/>
                <w:szCs w:val="22"/>
              </w:rPr>
              <w:t>A</w:t>
            </w:r>
            <w:r w:rsidRPr="009F49A9">
              <w:rPr>
                <w:sz w:val="22"/>
                <w:szCs w:val="22"/>
              </w:rPr>
              <w:t xml:space="preserve">cute </w:t>
            </w:r>
            <w:r w:rsidR="00BD4920" w:rsidRPr="009F49A9">
              <w:rPr>
                <w:sz w:val="22"/>
                <w:szCs w:val="22"/>
              </w:rPr>
              <w:t>R</w:t>
            </w:r>
            <w:r w:rsidRPr="009F49A9">
              <w:rPr>
                <w:sz w:val="22"/>
                <w:szCs w:val="22"/>
              </w:rPr>
              <w:t xml:space="preserve">espiratory </w:t>
            </w:r>
            <w:r w:rsidR="00BD4920" w:rsidRPr="009F49A9">
              <w:rPr>
                <w:sz w:val="22"/>
                <w:szCs w:val="22"/>
              </w:rPr>
              <w:t>I</w:t>
            </w:r>
            <w:r w:rsidRPr="009F49A9">
              <w:rPr>
                <w:sz w:val="22"/>
                <w:szCs w:val="22"/>
              </w:rPr>
              <w:t xml:space="preserve">nfections </w:t>
            </w:r>
            <w:proofErr w:type="gramStart"/>
            <w:r w:rsidRPr="009F49A9">
              <w:rPr>
                <w:sz w:val="22"/>
                <w:szCs w:val="22"/>
              </w:rPr>
              <w:t>i.e.</w:t>
            </w:r>
            <w:proofErr w:type="gramEnd"/>
            <w:r w:rsidRPr="009F49A9">
              <w:rPr>
                <w:sz w:val="22"/>
                <w:szCs w:val="22"/>
              </w:rPr>
              <w:t xml:space="preserve"> Covid/flu to </w:t>
            </w:r>
            <w:r w:rsidR="00BD4920" w:rsidRPr="009F49A9">
              <w:rPr>
                <w:sz w:val="22"/>
                <w:szCs w:val="22"/>
              </w:rPr>
              <w:t>S</w:t>
            </w:r>
            <w:r w:rsidRPr="009F49A9">
              <w:rPr>
                <w:sz w:val="22"/>
                <w:szCs w:val="22"/>
              </w:rPr>
              <w:t xml:space="preserve">econdary </w:t>
            </w:r>
            <w:r w:rsidR="00BD4920" w:rsidRPr="009F49A9">
              <w:rPr>
                <w:sz w:val="22"/>
                <w:szCs w:val="22"/>
              </w:rPr>
              <w:t>C</w:t>
            </w:r>
            <w:r w:rsidRPr="009F49A9">
              <w:rPr>
                <w:sz w:val="22"/>
                <w:szCs w:val="22"/>
              </w:rPr>
              <w:t>are</w:t>
            </w:r>
          </w:p>
        </w:tc>
        <w:tc>
          <w:tcPr>
            <w:tcW w:w="3674" w:type="dxa"/>
            <w:shd w:val="clear" w:color="auto" w:fill="00B050"/>
          </w:tcPr>
          <w:p w14:paraId="32369CDC" w14:textId="64D8B46A" w:rsidR="005A0757" w:rsidRPr="009F49A9" w:rsidRDefault="00B4262E" w:rsidP="00B4262E">
            <w:pPr>
              <w:ind w:left="3"/>
              <w:rPr>
                <w:sz w:val="22"/>
                <w:szCs w:val="22"/>
              </w:rPr>
            </w:pPr>
            <w:r w:rsidRPr="009F49A9">
              <w:rPr>
                <w:sz w:val="22"/>
                <w:szCs w:val="22"/>
              </w:rPr>
              <w:t xml:space="preserve">Follow National Guidance when assessing patients presenting with symptoms of Acute Respiratory Infections (ARI) - </w:t>
            </w:r>
          </w:p>
          <w:p w14:paraId="70DE73A8" w14:textId="77777777" w:rsidR="00B4262E" w:rsidRPr="009F49A9" w:rsidRDefault="00B4262E" w:rsidP="00187294">
            <w:pPr>
              <w:ind w:left="3" w:firstLine="720"/>
              <w:rPr>
                <w:sz w:val="22"/>
                <w:szCs w:val="22"/>
              </w:rPr>
            </w:pPr>
          </w:p>
          <w:p w14:paraId="133B3A24" w14:textId="268775FC" w:rsidR="00B4262E" w:rsidRPr="009F49A9" w:rsidRDefault="007C6D38" w:rsidP="00B4262E">
            <w:pPr>
              <w:ind w:left="3"/>
              <w:rPr>
                <w:sz w:val="22"/>
                <w:szCs w:val="22"/>
              </w:rPr>
            </w:pPr>
            <w:hyperlink r:id="rId9" w:history="1">
              <w:r w:rsidR="00B4262E" w:rsidRPr="009F49A9">
                <w:rPr>
                  <w:rStyle w:val="Hyperlink"/>
                  <w:sz w:val="22"/>
                  <w:szCs w:val="22"/>
                </w:rPr>
                <w:t>C1657_next-steps-on-infection-prevention-and-control-letter_010622.pdf (england.nhs.uk)</w:t>
              </w:r>
            </w:hyperlink>
          </w:p>
          <w:p w14:paraId="35C616E5" w14:textId="0B691A93" w:rsidR="00B4262E" w:rsidRPr="009F49A9" w:rsidRDefault="00B4262E" w:rsidP="00B4262E">
            <w:pPr>
              <w:ind w:left="3"/>
              <w:rPr>
                <w:sz w:val="22"/>
                <w:szCs w:val="22"/>
              </w:rPr>
            </w:pPr>
          </w:p>
          <w:p w14:paraId="5A2D2289" w14:textId="3A29739F" w:rsidR="00B4262E" w:rsidRPr="009F49A9" w:rsidRDefault="007C6D38" w:rsidP="00B4262E">
            <w:pPr>
              <w:ind w:left="3"/>
              <w:rPr>
                <w:sz w:val="22"/>
                <w:szCs w:val="22"/>
              </w:rPr>
            </w:pPr>
            <w:hyperlink r:id="rId10" w:history="1">
              <w:r w:rsidR="00B4262E" w:rsidRPr="009F49A9">
                <w:rPr>
                  <w:rStyle w:val="Hyperlink"/>
                  <w:sz w:val="22"/>
                  <w:szCs w:val="22"/>
                </w:rPr>
                <w:t>NHS England » National infection prevention and control</w:t>
              </w:r>
            </w:hyperlink>
          </w:p>
          <w:p w14:paraId="486DFC56" w14:textId="3E765B4A" w:rsidR="00B4262E" w:rsidRPr="009F49A9" w:rsidRDefault="00B4262E" w:rsidP="00B4262E">
            <w:pPr>
              <w:ind w:left="3"/>
              <w:rPr>
                <w:sz w:val="22"/>
                <w:szCs w:val="22"/>
              </w:rPr>
            </w:pPr>
          </w:p>
          <w:p w14:paraId="3ED60231" w14:textId="77777777" w:rsidR="00B4262E" w:rsidRDefault="007C6D38" w:rsidP="00187294">
            <w:pPr>
              <w:rPr>
                <w:rStyle w:val="Hyperlink"/>
                <w:sz w:val="22"/>
                <w:szCs w:val="22"/>
              </w:rPr>
            </w:pPr>
            <w:hyperlink r:id="rId11" w:history="1">
              <w:r w:rsidR="00B4262E" w:rsidRPr="009F49A9">
                <w:rPr>
                  <w:rStyle w:val="Hyperlink"/>
                  <w:sz w:val="22"/>
                  <w:szCs w:val="22"/>
                </w:rPr>
                <w:t>COVID-19: information and advice for health and care professionals - GOV.UK (www.gov.uk)</w:t>
              </w:r>
            </w:hyperlink>
          </w:p>
          <w:p w14:paraId="378A8959" w14:textId="0DE5AACC" w:rsidR="009F49A9" w:rsidRPr="009F49A9" w:rsidRDefault="009F49A9" w:rsidP="00187294">
            <w:pPr>
              <w:rPr>
                <w:sz w:val="22"/>
                <w:szCs w:val="22"/>
              </w:rPr>
            </w:pPr>
          </w:p>
        </w:tc>
      </w:tr>
      <w:tr w:rsidR="005B684E" w14:paraId="2DEBD4F3" w14:textId="77777777" w:rsidTr="005B684E">
        <w:tc>
          <w:tcPr>
            <w:tcW w:w="1487" w:type="dxa"/>
            <w:shd w:val="clear" w:color="auto" w:fill="FFC000"/>
          </w:tcPr>
          <w:p w14:paraId="7B54B409" w14:textId="037AD3F1" w:rsidR="005A0757" w:rsidRPr="009F49A9" w:rsidRDefault="005A0757" w:rsidP="00BD4920">
            <w:pPr>
              <w:rPr>
                <w:b/>
                <w:bCs/>
                <w:sz w:val="22"/>
                <w:szCs w:val="22"/>
              </w:rPr>
            </w:pPr>
            <w:r w:rsidRPr="009F49A9">
              <w:rPr>
                <w:b/>
                <w:bCs/>
                <w:sz w:val="22"/>
                <w:szCs w:val="22"/>
              </w:rPr>
              <w:t>Amber</w:t>
            </w:r>
          </w:p>
        </w:tc>
        <w:tc>
          <w:tcPr>
            <w:tcW w:w="3855" w:type="dxa"/>
            <w:shd w:val="clear" w:color="auto" w:fill="FFC000"/>
          </w:tcPr>
          <w:p w14:paraId="54C6936B" w14:textId="4DD68346" w:rsidR="005A0757" w:rsidRPr="009F49A9" w:rsidRDefault="005A0757" w:rsidP="00177906">
            <w:pPr>
              <w:pStyle w:val="ListParagraph"/>
              <w:numPr>
                <w:ilvl w:val="0"/>
                <w:numId w:val="5"/>
              </w:numPr>
              <w:rPr>
                <w:sz w:val="22"/>
                <w:szCs w:val="22"/>
              </w:rPr>
            </w:pPr>
            <w:r w:rsidRPr="009F49A9">
              <w:rPr>
                <w:sz w:val="22"/>
                <w:szCs w:val="22"/>
              </w:rPr>
              <w:t>Transmission rates increasing across the county</w:t>
            </w:r>
          </w:p>
          <w:p w14:paraId="3EFE175A" w14:textId="77777777" w:rsidR="005A0757" w:rsidRPr="009F49A9" w:rsidRDefault="005A0757" w:rsidP="00187294">
            <w:pPr>
              <w:ind w:firstLine="720"/>
              <w:rPr>
                <w:sz w:val="22"/>
                <w:szCs w:val="22"/>
              </w:rPr>
            </w:pPr>
          </w:p>
          <w:p w14:paraId="6A2DA3CC" w14:textId="1035DBBE" w:rsidR="005A0757" w:rsidRPr="009F49A9" w:rsidRDefault="005A0757" w:rsidP="00177906">
            <w:pPr>
              <w:pStyle w:val="ListParagraph"/>
              <w:numPr>
                <w:ilvl w:val="0"/>
                <w:numId w:val="5"/>
              </w:numPr>
              <w:rPr>
                <w:sz w:val="22"/>
                <w:szCs w:val="22"/>
              </w:rPr>
            </w:pPr>
            <w:r w:rsidRPr="009F49A9">
              <w:rPr>
                <w:sz w:val="22"/>
                <w:szCs w:val="22"/>
              </w:rPr>
              <w:t xml:space="preserve">Increase in admissions to </w:t>
            </w:r>
            <w:r w:rsidR="00BD4920" w:rsidRPr="009F49A9">
              <w:rPr>
                <w:sz w:val="22"/>
                <w:szCs w:val="22"/>
              </w:rPr>
              <w:t>S</w:t>
            </w:r>
            <w:r w:rsidRPr="009F49A9">
              <w:rPr>
                <w:sz w:val="22"/>
                <w:szCs w:val="22"/>
              </w:rPr>
              <w:t xml:space="preserve">econdary </w:t>
            </w:r>
            <w:r w:rsidR="00BD4920" w:rsidRPr="009F49A9">
              <w:rPr>
                <w:sz w:val="22"/>
                <w:szCs w:val="22"/>
              </w:rPr>
              <w:t>Ca</w:t>
            </w:r>
            <w:r w:rsidRPr="009F49A9">
              <w:rPr>
                <w:sz w:val="22"/>
                <w:szCs w:val="22"/>
              </w:rPr>
              <w:t xml:space="preserve">re due to </w:t>
            </w:r>
            <w:r w:rsidR="00BD4920" w:rsidRPr="009F49A9">
              <w:rPr>
                <w:sz w:val="22"/>
                <w:szCs w:val="22"/>
              </w:rPr>
              <w:t>A</w:t>
            </w:r>
            <w:r w:rsidRPr="009F49A9">
              <w:rPr>
                <w:sz w:val="22"/>
                <w:szCs w:val="22"/>
              </w:rPr>
              <w:t xml:space="preserve">cute </w:t>
            </w:r>
            <w:r w:rsidR="00BD4920" w:rsidRPr="009F49A9">
              <w:rPr>
                <w:sz w:val="22"/>
                <w:szCs w:val="22"/>
              </w:rPr>
              <w:t>R</w:t>
            </w:r>
            <w:r w:rsidRPr="009F49A9">
              <w:rPr>
                <w:sz w:val="22"/>
                <w:szCs w:val="22"/>
              </w:rPr>
              <w:t xml:space="preserve">espiratory </w:t>
            </w:r>
            <w:r w:rsidR="00BD4920" w:rsidRPr="009F49A9">
              <w:rPr>
                <w:sz w:val="22"/>
                <w:szCs w:val="22"/>
              </w:rPr>
              <w:t>I</w:t>
            </w:r>
            <w:r w:rsidRPr="009F49A9">
              <w:rPr>
                <w:sz w:val="22"/>
                <w:szCs w:val="22"/>
              </w:rPr>
              <w:t xml:space="preserve">nfections </w:t>
            </w:r>
          </w:p>
          <w:p w14:paraId="100EBC2C" w14:textId="24F32D7B" w:rsidR="005A0757" w:rsidRPr="009F49A9" w:rsidRDefault="00187294" w:rsidP="00187294">
            <w:pPr>
              <w:tabs>
                <w:tab w:val="left" w:pos="1335"/>
              </w:tabs>
              <w:rPr>
                <w:sz w:val="22"/>
                <w:szCs w:val="22"/>
              </w:rPr>
            </w:pPr>
            <w:r w:rsidRPr="009F49A9">
              <w:rPr>
                <w:sz w:val="22"/>
                <w:szCs w:val="22"/>
              </w:rPr>
              <w:tab/>
            </w:r>
          </w:p>
          <w:p w14:paraId="7B8BBE11" w14:textId="2F3680BF" w:rsidR="005A0757" w:rsidRPr="009F49A9" w:rsidRDefault="005A0757" w:rsidP="00177906">
            <w:pPr>
              <w:pStyle w:val="ListParagraph"/>
              <w:numPr>
                <w:ilvl w:val="0"/>
                <w:numId w:val="5"/>
              </w:numPr>
              <w:rPr>
                <w:sz w:val="22"/>
                <w:szCs w:val="22"/>
              </w:rPr>
            </w:pPr>
            <w:r w:rsidRPr="009F49A9">
              <w:rPr>
                <w:sz w:val="22"/>
                <w:szCs w:val="22"/>
              </w:rPr>
              <w:t>Outbreaks being reported across Primary and Secondary Care</w:t>
            </w:r>
          </w:p>
        </w:tc>
        <w:tc>
          <w:tcPr>
            <w:tcW w:w="3674" w:type="dxa"/>
            <w:shd w:val="clear" w:color="auto" w:fill="FFC000"/>
          </w:tcPr>
          <w:p w14:paraId="6CF502A3" w14:textId="2C144AB4" w:rsidR="005A0757" w:rsidRPr="009F49A9" w:rsidRDefault="00B4262E" w:rsidP="00B4262E">
            <w:pPr>
              <w:rPr>
                <w:sz w:val="22"/>
                <w:szCs w:val="22"/>
              </w:rPr>
            </w:pPr>
            <w:r w:rsidRPr="009F49A9">
              <w:rPr>
                <w:sz w:val="22"/>
                <w:szCs w:val="22"/>
              </w:rPr>
              <w:t>Follow National Guidance when assessing patients presenting with symptoms of ARI -see above links</w:t>
            </w:r>
          </w:p>
          <w:p w14:paraId="0E19B14E" w14:textId="77777777" w:rsidR="00B4262E" w:rsidRPr="009F49A9" w:rsidRDefault="00B4262E" w:rsidP="00187294">
            <w:pPr>
              <w:jc w:val="center"/>
              <w:rPr>
                <w:sz w:val="22"/>
                <w:szCs w:val="22"/>
              </w:rPr>
            </w:pPr>
          </w:p>
          <w:p w14:paraId="3B8204E2" w14:textId="11F2407F" w:rsidR="005A0757" w:rsidRPr="009F49A9" w:rsidRDefault="00FD4B24" w:rsidP="00BD4920">
            <w:pPr>
              <w:rPr>
                <w:b/>
                <w:bCs/>
                <w:sz w:val="22"/>
                <w:szCs w:val="22"/>
              </w:rPr>
            </w:pPr>
            <w:r w:rsidRPr="009F49A9">
              <w:rPr>
                <w:b/>
                <w:bCs/>
                <w:sz w:val="22"/>
                <w:szCs w:val="22"/>
              </w:rPr>
              <w:t>Consider introducing: -</w:t>
            </w:r>
          </w:p>
          <w:p w14:paraId="15A112EB" w14:textId="77777777" w:rsidR="00FD4B24" w:rsidRPr="009F49A9" w:rsidRDefault="00FD4B24" w:rsidP="00BD4920">
            <w:pPr>
              <w:rPr>
                <w:b/>
                <w:bCs/>
                <w:sz w:val="22"/>
                <w:szCs w:val="22"/>
              </w:rPr>
            </w:pPr>
          </w:p>
          <w:p w14:paraId="17F780E4" w14:textId="0DA49040" w:rsidR="005A0757" w:rsidRPr="009F49A9" w:rsidRDefault="00FD4B24" w:rsidP="00177906">
            <w:pPr>
              <w:pStyle w:val="ListParagraph"/>
              <w:numPr>
                <w:ilvl w:val="0"/>
                <w:numId w:val="5"/>
              </w:numPr>
              <w:rPr>
                <w:sz w:val="22"/>
                <w:szCs w:val="22"/>
              </w:rPr>
            </w:pPr>
            <w:r w:rsidRPr="009F49A9">
              <w:rPr>
                <w:sz w:val="22"/>
                <w:szCs w:val="22"/>
              </w:rPr>
              <w:t>Fluid repellent surgical masks (FRSM)</w:t>
            </w:r>
            <w:r w:rsidR="00B4262E" w:rsidRPr="009F49A9">
              <w:rPr>
                <w:sz w:val="22"/>
                <w:szCs w:val="22"/>
              </w:rPr>
              <w:t xml:space="preserve"> </w:t>
            </w:r>
            <w:r w:rsidR="005A0757" w:rsidRPr="009F49A9">
              <w:rPr>
                <w:sz w:val="22"/>
                <w:szCs w:val="22"/>
              </w:rPr>
              <w:t>for all staff in patient facing areas including</w:t>
            </w:r>
            <w:r w:rsidRPr="009F49A9">
              <w:rPr>
                <w:sz w:val="22"/>
                <w:szCs w:val="22"/>
              </w:rPr>
              <w:t xml:space="preserve"> those staff whose workspace is shared with patient</w:t>
            </w:r>
            <w:r w:rsidR="005A0757" w:rsidRPr="009F49A9">
              <w:rPr>
                <w:sz w:val="22"/>
                <w:szCs w:val="22"/>
              </w:rPr>
              <w:t xml:space="preserve"> waiting </w:t>
            </w:r>
            <w:r w:rsidRPr="009F49A9">
              <w:rPr>
                <w:sz w:val="22"/>
                <w:szCs w:val="22"/>
              </w:rPr>
              <w:t>areas</w:t>
            </w:r>
          </w:p>
          <w:p w14:paraId="3B079BAB" w14:textId="771FBF36" w:rsidR="00B4262E" w:rsidRPr="009F49A9" w:rsidRDefault="00B4262E" w:rsidP="00B4262E">
            <w:pPr>
              <w:rPr>
                <w:sz w:val="22"/>
                <w:szCs w:val="22"/>
              </w:rPr>
            </w:pPr>
          </w:p>
        </w:tc>
      </w:tr>
      <w:tr w:rsidR="005B684E" w14:paraId="49F4F493" w14:textId="77777777" w:rsidTr="005B684E">
        <w:tc>
          <w:tcPr>
            <w:tcW w:w="1487" w:type="dxa"/>
            <w:shd w:val="clear" w:color="auto" w:fill="FF0000"/>
          </w:tcPr>
          <w:p w14:paraId="4B554259" w14:textId="3319E8EA" w:rsidR="005A0757" w:rsidRPr="009F49A9" w:rsidRDefault="005A0757" w:rsidP="00BD4920">
            <w:pPr>
              <w:rPr>
                <w:b/>
                <w:bCs/>
                <w:sz w:val="22"/>
                <w:szCs w:val="22"/>
              </w:rPr>
            </w:pPr>
            <w:r w:rsidRPr="009F49A9">
              <w:rPr>
                <w:b/>
                <w:bCs/>
                <w:sz w:val="22"/>
                <w:szCs w:val="22"/>
              </w:rPr>
              <w:t>R</w:t>
            </w:r>
            <w:r w:rsidR="009F49A9" w:rsidRPr="009F49A9">
              <w:rPr>
                <w:b/>
                <w:bCs/>
                <w:sz w:val="22"/>
                <w:szCs w:val="22"/>
              </w:rPr>
              <w:t>ed</w:t>
            </w:r>
          </w:p>
        </w:tc>
        <w:tc>
          <w:tcPr>
            <w:tcW w:w="3855" w:type="dxa"/>
            <w:shd w:val="clear" w:color="auto" w:fill="FF0000"/>
          </w:tcPr>
          <w:p w14:paraId="106D5884" w14:textId="66C0EB9F" w:rsidR="005A0757" w:rsidRPr="009F49A9" w:rsidRDefault="005A0757" w:rsidP="00177906">
            <w:pPr>
              <w:pStyle w:val="ListParagraph"/>
              <w:numPr>
                <w:ilvl w:val="0"/>
                <w:numId w:val="5"/>
              </w:numPr>
              <w:rPr>
                <w:sz w:val="22"/>
                <w:szCs w:val="22"/>
              </w:rPr>
            </w:pPr>
            <w:r w:rsidRPr="009F49A9">
              <w:rPr>
                <w:sz w:val="22"/>
                <w:szCs w:val="22"/>
              </w:rPr>
              <w:t>High transmission rates across Somerset</w:t>
            </w:r>
          </w:p>
          <w:p w14:paraId="0ED41937" w14:textId="77FB5258" w:rsidR="005A0757" w:rsidRPr="009F49A9" w:rsidRDefault="00187294" w:rsidP="00187294">
            <w:pPr>
              <w:tabs>
                <w:tab w:val="left" w:pos="1050"/>
              </w:tabs>
              <w:rPr>
                <w:sz w:val="22"/>
                <w:szCs w:val="22"/>
              </w:rPr>
            </w:pPr>
            <w:r w:rsidRPr="009F49A9">
              <w:rPr>
                <w:sz w:val="22"/>
                <w:szCs w:val="22"/>
              </w:rPr>
              <w:tab/>
            </w:r>
          </w:p>
          <w:p w14:paraId="475DF91E" w14:textId="1AC13CA3" w:rsidR="005A0757" w:rsidRPr="009F49A9" w:rsidRDefault="005A0757" w:rsidP="00177906">
            <w:pPr>
              <w:pStyle w:val="ListParagraph"/>
              <w:numPr>
                <w:ilvl w:val="0"/>
                <w:numId w:val="5"/>
              </w:numPr>
              <w:rPr>
                <w:sz w:val="22"/>
                <w:szCs w:val="22"/>
              </w:rPr>
            </w:pPr>
            <w:r w:rsidRPr="009F49A9">
              <w:rPr>
                <w:sz w:val="22"/>
                <w:szCs w:val="22"/>
              </w:rPr>
              <w:t xml:space="preserve">Significant admissions due to </w:t>
            </w:r>
            <w:r w:rsidR="00BD4920" w:rsidRPr="009F49A9">
              <w:rPr>
                <w:sz w:val="22"/>
                <w:szCs w:val="22"/>
              </w:rPr>
              <w:t>A</w:t>
            </w:r>
            <w:r w:rsidRPr="009F49A9">
              <w:rPr>
                <w:sz w:val="22"/>
                <w:szCs w:val="22"/>
              </w:rPr>
              <w:t xml:space="preserve">cute </w:t>
            </w:r>
            <w:r w:rsidR="00BD4920" w:rsidRPr="009F49A9">
              <w:rPr>
                <w:sz w:val="22"/>
                <w:szCs w:val="22"/>
              </w:rPr>
              <w:t>R</w:t>
            </w:r>
            <w:r w:rsidRPr="009F49A9">
              <w:rPr>
                <w:sz w:val="22"/>
                <w:szCs w:val="22"/>
              </w:rPr>
              <w:t xml:space="preserve">espiratory </w:t>
            </w:r>
            <w:r w:rsidR="00BD4920" w:rsidRPr="009F49A9">
              <w:rPr>
                <w:sz w:val="22"/>
                <w:szCs w:val="22"/>
              </w:rPr>
              <w:t>I</w:t>
            </w:r>
            <w:r w:rsidRPr="009F49A9">
              <w:rPr>
                <w:sz w:val="22"/>
                <w:szCs w:val="22"/>
              </w:rPr>
              <w:t xml:space="preserve">nfections to </w:t>
            </w:r>
            <w:r w:rsidR="00BD4920" w:rsidRPr="009F49A9">
              <w:rPr>
                <w:sz w:val="22"/>
                <w:szCs w:val="22"/>
              </w:rPr>
              <w:t>S</w:t>
            </w:r>
            <w:r w:rsidRPr="009F49A9">
              <w:rPr>
                <w:sz w:val="22"/>
                <w:szCs w:val="22"/>
              </w:rPr>
              <w:t xml:space="preserve">econdary </w:t>
            </w:r>
            <w:r w:rsidR="00BD4920" w:rsidRPr="009F49A9">
              <w:rPr>
                <w:sz w:val="22"/>
                <w:szCs w:val="22"/>
              </w:rPr>
              <w:t>C</w:t>
            </w:r>
            <w:r w:rsidRPr="009F49A9">
              <w:rPr>
                <w:sz w:val="22"/>
                <w:szCs w:val="22"/>
              </w:rPr>
              <w:t>are</w:t>
            </w:r>
          </w:p>
          <w:p w14:paraId="6FCD048D" w14:textId="1704661F" w:rsidR="005A0757" w:rsidRPr="009F49A9" w:rsidRDefault="00187294" w:rsidP="00187294">
            <w:pPr>
              <w:tabs>
                <w:tab w:val="left" w:pos="1140"/>
              </w:tabs>
              <w:rPr>
                <w:sz w:val="22"/>
                <w:szCs w:val="22"/>
              </w:rPr>
            </w:pPr>
            <w:r w:rsidRPr="009F49A9">
              <w:rPr>
                <w:sz w:val="22"/>
                <w:szCs w:val="22"/>
              </w:rPr>
              <w:tab/>
            </w:r>
          </w:p>
          <w:p w14:paraId="28CDA2B8" w14:textId="77777777" w:rsidR="005A0757" w:rsidRPr="009F49A9" w:rsidRDefault="005A0757" w:rsidP="00177906">
            <w:pPr>
              <w:pStyle w:val="ListParagraph"/>
              <w:numPr>
                <w:ilvl w:val="0"/>
                <w:numId w:val="5"/>
              </w:numPr>
              <w:rPr>
                <w:sz w:val="22"/>
                <w:szCs w:val="22"/>
              </w:rPr>
            </w:pPr>
            <w:r w:rsidRPr="009F49A9">
              <w:rPr>
                <w:sz w:val="22"/>
                <w:szCs w:val="22"/>
              </w:rPr>
              <w:t>Multiple outbreaks across Primary and Secondary Care settings</w:t>
            </w:r>
          </w:p>
          <w:p w14:paraId="73E83453" w14:textId="77777777" w:rsidR="00187294" w:rsidRPr="009F49A9" w:rsidRDefault="00187294" w:rsidP="00187294">
            <w:pPr>
              <w:pStyle w:val="ListParagraph"/>
              <w:jc w:val="center"/>
              <w:rPr>
                <w:sz w:val="22"/>
                <w:szCs w:val="22"/>
              </w:rPr>
            </w:pPr>
          </w:p>
          <w:p w14:paraId="140F5743" w14:textId="2A4B644F" w:rsidR="009F49A9" w:rsidRPr="009F49A9" w:rsidRDefault="00187294" w:rsidP="009F49A9">
            <w:pPr>
              <w:pStyle w:val="ListParagraph"/>
              <w:numPr>
                <w:ilvl w:val="0"/>
                <w:numId w:val="5"/>
              </w:numPr>
              <w:rPr>
                <w:sz w:val="22"/>
                <w:szCs w:val="22"/>
              </w:rPr>
            </w:pPr>
            <w:r w:rsidRPr="009F49A9">
              <w:rPr>
                <w:sz w:val="22"/>
                <w:szCs w:val="22"/>
              </w:rPr>
              <w:t xml:space="preserve">Significant admissions due to </w:t>
            </w:r>
            <w:r w:rsidR="009F49A9" w:rsidRPr="009F49A9">
              <w:rPr>
                <w:sz w:val="22"/>
                <w:szCs w:val="22"/>
              </w:rPr>
              <w:t>A</w:t>
            </w:r>
            <w:r w:rsidRPr="009F49A9">
              <w:rPr>
                <w:sz w:val="22"/>
                <w:szCs w:val="22"/>
              </w:rPr>
              <w:t xml:space="preserve">cute </w:t>
            </w:r>
            <w:r w:rsidR="009F49A9" w:rsidRPr="009F49A9">
              <w:rPr>
                <w:sz w:val="22"/>
                <w:szCs w:val="22"/>
              </w:rPr>
              <w:t>R</w:t>
            </w:r>
            <w:r w:rsidRPr="009F49A9">
              <w:rPr>
                <w:sz w:val="22"/>
                <w:szCs w:val="22"/>
              </w:rPr>
              <w:t xml:space="preserve">espiratory </w:t>
            </w:r>
            <w:r w:rsidR="009F49A9" w:rsidRPr="009F49A9">
              <w:rPr>
                <w:sz w:val="22"/>
                <w:szCs w:val="22"/>
              </w:rPr>
              <w:t>I</w:t>
            </w:r>
            <w:r w:rsidRPr="009F49A9">
              <w:rPr>
                <w:sz w:val="22"/>
                <w:szCs w:val="22"/>
              </w:rPr>
              <w:t>nfections to critical care</w:t>
            </w:r>
          </w:p>
          <w:p w14:paraId="20DF2288" w14:textId="2523F416" w:rsidR="009F49A9" w:rsidRPr="009F49A9" w:rsidRDefault="009F49A9" w:rsidP="009F49A9">
            <w:pPr>
              <w:rPr>
                <w:sz w:val="22"/>
                <w:szCs w:val="22"/>
              </w:rPr>
            </w:pPr>
          </w:p>
        </w:tc>
        <w:tc>
          <w:tcPr>
            <w:tcW w:w="3674" w:type="dxa"/>
            <w:shd w:val="clear" w:color="auto" w:fill="FF0000"/>
          </w:tcPr>
          <w:p w14:paraId="7F5981F6" w14:textId="3CF4C755" w:rsidR="00B4262E" w:rsidRPr="009F49A9" w:rsidRDefault="00B4262E" w:rsidP="00B4262E">
            <w:pPr>
              <w:rPr>
                <w:sz w:val="22"/>
                <w:szCs w:val="22"/>
              </w:rPr>
            </w:pPr>
            <w:r w:rsidRPr="009F49A9">
              <w:rPr>
                <w:sz w:val="22"/>
                <w:szCs w:val="22"/>
              </w:rPr>
              <w:t>Follow National Guidance when assessing patients presenting with symptoms of ARI -see above links</w:t>
            </w:r>
          </w:p>
          <w:p w14:paraId="158FE731" w14:textId="27ADD90F" w:rsidR="00FD4B24" w:rsidRPr="009F49A9" w:rsidRDefault="00187294" w:rsidP="00187294">
            <w:pPr>
              <w:tabs>
                <w:tab w:val="left" w:pos="960"/>
              </w:tabs>
              <w:rPr>
                <w:sz w:val="22"/>
                <w:szCs w:val="22"/>
              </w:rPr>
            </w:pPr>
            <w:r w:rsidRPr="009F49A9">
              <w:rPr>
                <w:sz w:val="22"/>
                <w:szCs w:val="22"/>
              </w:rPr>
              <w:tab/>
            </w:r>
          </w:p>
          <w:p w14:paraId="70AD2EF4" w14:textId="68E5A914" w:rsidR="00B4262E" w:rsidRPr="009F49A9" w:rsidRDefault="00FD4B24" w:rsidP="00B4262E">
            <w:pPr>
              <w:rPr>
                <w:b/>
                <w:bCs/>
                <w:sz w:val="22"/>
                <w:szCs w:val="22"/>
              </w:rPr>
            </w:pPr>
            <w:r w:rsidRPr="009F49A9">
              <w:rPr>
                <w:sz w:val="22"/>
                <w:szCs w:val="22"/>
              </w:rPr>
              <w:t xml:space="preserve"> </w:t>
            </w:r>
            <w:r w:rsidRPr="009F49A9">
              <w:rPr>
                <w:b/>
                <w:bCs/>
                <w:sz w:val="22"/>
                <w:szCs w:val="22"/>
              </w:rPr>
              <w:t>Consider introducing: -</w:t>
            </w:r>
          </w:p>
          <w:p w14:paraId="6FCDD05C" w14:textId="1E673159" w:rsidR="00FD4B24" w:rsidRPr="009F49A9" w:rsidRDefault="00187294" w:rsidP="00187294">
            <w:pPr>
              <w:tabs>
                <w:tab w:val="left" w:pos="1215"/>
              </w:tabs>
              <w:rPr>
                <w:b/>
                <w:bCs/>
                <w:sz w:val="22"/>
                <w:szCs w:val="22"/>
              </w:rPr>
            </w:pPr>
            <w:r w:rsidRPr="009F49A9">
              <w:rPr>
                <w:b/>
                <w:bCs/>
                <w:sz w:val="22"/>
                <w:szCs w:val="22"/>
              </w:rPr>
              <w:tab/>
            </w:r>
          </w:p>
          <w:p w14:paraId="50CD0C83" w14:textId="236BF572" w:rsidR="005A0757" w:rsidRPr="009F49A9" w:rsidRDefault="00FD4B24" w:rsidP="00FD4B24">
            <w:pPr>
              <w:pStyle w:val="ListParagraph"/>
              <w:numPr>
                <w:ilvl w:val="0"/>
                <w:numId w:val="8"/>
              </w:numPr>
              <w:rPr>
                <w:sz w:val="22"/>
                <w:szCs w:val="22"/>
              </w:rPr>
            </w:pPr>
            <w:r w:rsidRPr="009F49A9">
              <w:rPr>
                <w:sz w:val="22"/>
                <w:szCs w:val="22"/>
              </w:rPr>
              <w:t xml:space="preserve">FRSM </w:t>
            </w:r>
            <w:r w:rsidR="005A0757" w:rsidRPr="009F49A9">
              <w:rPr>
                <w:sz w:val="22"/>
                <w:szCs w:val="22"/>
              </w:rPr>
              <w:t>for all staff across the surgery/practic</w:t>
            </w:r>
            <w:r w:rsidRPr="009F49A9">
              <w:rPr>
                <w:sz w:val="22"/>
                <w:szCs w:val="22"/>
              </w:rPr>
              <w:t>e.</w:t>
            </w:r>
          </w:p>
          <w:p w14:paraId="2B3C78D9" w14:textId="2953E1EC" w:rsidR="00CB2ADD" w:rsidRPr="009F49A9" w:rsidRDefault="00FD4B24" w:rsidP="009F49A9">
            <w:pPr>
              <w:pStyle w:val="ListParagraph"/>
              <w:numPr>
                <w:ilvl w:val="0"/>
                <w:numId w:val="8"/>
              </w:numPr>
              <w:rPr>
                <w:sz w:val="22"/>
                <w:szCs w:val="22"/>
              </w:rPr>
            </w:pPr>
            <w:r w:rsidRPr="009F49A9">
              <w:rPr>
                <w:sz w:val="22"/>
                <w:szCs w:val="22"/>
              </w:rPr>
              <w:t>Face coverings for all individuals attending the organisation.</w:t>
            </w:r>
          </w:p>
        </w:tc>
      </w:tr>
    </w:tbl>
    <w:p w14:paraId="5C1440CC" w14:textId="77777777" w:rsidR="009347B6" w:rsidRDefault="009347B6" w:rsidP="009F49A9"/>
    <w:sectPr w:rsidR="009347B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7BBB" w14:textId="77777777" w:rsidR="00D66798" w:rsidRDefault="00D66798" w:rsidP="00575E5C">
      <w:pPr>
        <w:spacing w:after="0" w:line="240" w:lineRule="auto"/>
      </w:pPr>
      <w:r>
        <w:separator/>
      </w:r>
    </w:p>
  </w:endnote>
  <w:endnote w:type="continuationSeparator" w:id="0">
    <w:p w14:paraId="634F4966" w14:textId="77777777" w:rsidR="00D66798" w:rsidRDefault="00D66798" w:rsidP="0057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897609"/>
      <w:docPartObj>
        <w:docPartGallery w:val="Page Numbers (Bottom of Page)"/>
        <w:docPartUnique/>
      </w:docPartObj>
    </w:sdtPr>
    <w:sdtEndPr>
      <w:rPr>
        <w:noProof/>
      </w:rPr>
    </w:sdtEndPr>
    <w:sdtContent>
      <w:p w14:paraId="2563C785" w14:textId="70375D0C" w:rsidR="001E1252" w:rsidRDefault="001E1252">
        <w:pPr>
          <w:pStyle w:val="Footer"/>
        </w:pPr>
        <w:r>
          <w:fldChar w:fldCharType="begin"/>
        </w:r>
        <w:r>
          <w:instrText xml:space="preserve"> PAGE   \* MERGEFORMAT </w:instrText>
        </w:r>
        <w:r>
          <w:fldChar w:fldCharType="separate"/>
        </w:r>
        <w:r>
          <w:rPr>
            <w:noProof/>
          </w:rPr>
          <w:t>2</w:t>
        </w:r>
        <w:r>
          <w:rPr>
            <w:noProof/>
          </w:rPr>
          <w:fldChar w:fldCharType="end"/>
        </w:r>
      </w:p>
    </w:sdtContent>
  </w:sdt>
  <w:p w14:paraId="3C1F8C0B" w14:textId="0BD27396" w:rsidR="00575E5C" w:rsidRDefault="0057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A5BE" w14:textId="77777777" w:rsidR="00D66798" w:rsidRDefault="00D66798" w:rsidP="00575E5C">
      <w:pPr>
        <w:spacing w:after="0" w:line="240" w:lineRule="auto"/>
      </w:pPr>
      <w:r>
        <w:separator/>
      </w:r>
    </w:p>
  </w:footnote>
  <w:footnote w:type="continuationSeparator" w:id="0">
    <w:p w14:paraId="549F0281" w14:textId="77777777" w:rsidR="00D66798" w:rsidRDefault="00D66798" w:rsidP="0057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7DC1" w14:textId="191CCAC3" w:rsidR="00575E5C" w:rsidRDefault="0057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46"/>
    <w:multiLevelType w:val="hybridMultilevel"/>
    <w:tmpl w:val="916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82C"/>
    <w:multiLevelType w:val="hybridMultilevel"/>
    <w:tmpl w:val="EA98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36AF3"/>
    <w:multiLevelType w:val="hybridMultilevel"/>
    <w:tmpl w:val="5204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128FE"/>
    <w:multiLevelType w:val="hybridMultilevel"/>
    <w:tmpl w:val="875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82EBD"/>
    <w:multiLevelType w:val="hybridMultilevel"/>
    <w:tmpl w:val="181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46D1C"/>
    <w:multiLevelType w:val="hybridMultilevel"/>
    <w:tmpl w:val="0F64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772F0"/>
    <w:multiLevelType w:val="hybridMultilevel"/>
    <w:tmpl w:val="B34A9F0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56F714F4"/>
    <w:multiLevelType w:val="hybridMultilevel"/>
    <w:tmpl w:val="303C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827812">
    <w:abstractNumId w:val="1"/>
  </w:num>
  <w:num w:numId="2" w16cid:durableId="1163396516">
    <w:abstractNumId w:val="0"/>
  </w:num>
  <w:num w:numId="3" w16cid:durableId="1803845464">
    <w:abstractNumId w:val="3"/>
  </w:num>
  <w:num w:numId="4" w16cid:durableId="755596747">
    <w:abstractNumId w:val="2"/>
  </w:num>
  <w:num w:numId="5" w16cid:durableId="321934793">
    <w:abstractNumId w:val="4"/>
  </w:num>
  <w:num w:numId="6" w16cid:durableId="1633360675">
    <w:abstractNumId w:val="6"/>
  </w:num>
  <w:num w:numId="7" w16cid:durableId="192885718">
    <w:abstractNumId w:val="5"/>
  </w:num>
  <w:num w:numId="8" w16cid:durableId="563493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57"/>
    <w:rsid w:val="000E1F50"/>
    <w:rsid w:val="001139E7"/>
    <w:rsid w:val="00130840"/>
    <w:rsid w:val="00177906"/>
    <w:rsid w:val="00187294"/>
    <w:rsid w:val="001E1252"/>
    <w:rsid w:val="00323023"/>
    <w:rsid w:val="00440FFB"/>
    <w:rsid w:val="00575E5C"/>
    <w:rsid w:val="005A0757"/>
    <w:rsid w:val="005B684E"/>
    <w:rsid w:val="007A30C2"/>
    <w:rsid w:val="009347B6"/>
    <w:rsid w:val="00997EE8"/>
    <w:rsid w:val="009A6ACE"/>
    <w:rsid w:val="009F49A9"/>
    <w:rsid w:val="00A058C5"/>
    <w:rsid w:val="00A314F0"/>
    <w:rsid w:val="00A94178"/>
    <w:rsid w:val="00B4262E"/>
    <w:rsid w:val="00BD4920"/>
    <w:rsid w:val="00CA1461"/>
    <w:rsid w:val="00CB2ADD"/>
    <w:rsid w:val="00CB583F"/>
    <w:rsid w:val="00CC199E"/>
    <w:rsid w:val="00D66798"/>
    <w:rsid w:val="00D90D80"/>
    <w:rsid w:val="00E87142"/>
    <w:rsid w:val="00E92C73"/>
    <w:rsid w:val="00FC0EFA"/>
    <w:rsid w:val="00FD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7346D"/>
  <w15:chartTrackingRefBased/>
  <w15:docId w15:val="{952B674E-E9EF-4419-AF16-9E7043E2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757"/>
    <w:pPr>
      <w:ind w:left="720"/>
      <w:contextualSpacing/>
    </w:pPr>
  </w:style>
  <w:style w:type="character" w:styleId="Hyperlink">
    <w:name w:val="Hyperlink"/>
    <w:basedOn w:val="DefaultParagraphFont"/>
    <w:uiPriority w:val="99"/>
    <w:semiHidden/>
    <w:unhideWhenUsed/>
    <w:rsid w:val="00B4262E"/>
    <w:rPr>
      <w:color w:val="0000FF"/>
      <w:u w:val="single"/>
    </w:rPr>
  </w:style>
  <w:style w:type="paragraph" w:styleId="Header">
    <w:name w:val="header"/>
    <w:basedOn w:val="Normal"/>
    <w:link w:val="HeaderChar"/>
    <w:uiPriority w:val="99"/>
    <w:unhideWhenUsed/>
    <w:rsid w:val="0057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5C"/>
  </w:style>
  <w:style w:type="paragraph" w:styleId="Footer">
    <w:name w:val="footer"/>
    <w:basedOn w:val="Normal"/>
    <w:link w:val="FooterChar"/>
    <w:uiPriority w:val="99"/>
    <w:unhideWhenUsed/>
    <w:rsid w:val="0057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vid-19-information-and-advice-for-health-and-care-profession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nhs.uk/publication/national-infection-prevention-and-control/" TargetMode="External"/><Relationship Id="rId4" Type="http://schemas.openxmlformats.org/officeDocument/2006/relationships/webSettings" Target="webSettings.xml"/><Relationship Id="rId9" Type="http://schemas.openxmlformats.org/officeDocument/2006/relationships/hyperlink" Target="https://www.england.nhs.uk/wp-content/uploads/2022/04/C1657_next-steps-on-infection-prevention-and-control-letter_0106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Jo (NHS SOMERSET ICB - 11X)</dc:creator>
  <cp:keywords/>
  <dc:description/>
  <cp:lastModifiedBy>ROBERTS, Jo (NHS SOMERSET ICB - 11X)</cp:lastModifiedBy>
  <cp:revision>2</cp:revision>
  <dcterms:created xsi:type="dcterms:W3CDTF">2022-12-09T11:26:00Z</dcterms:created>
  <dcterms:modified xsi:type="dcterms:W3CDTF">2022-12-09T11:26:00Z</dcterms:modified>
</cp:coreProperties>
</file>