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AFF9" w14:textId="77777777" w:rsidR="00506BC4" w:rsidRDefault="00506BC4" w:rsidP="002C1C81">
      <w:pPr>
        <w:spacing w:after="0" w:line="240" w:lineRule="auto"/>
        <w:jc w:val="center"/>
        <w:rPr>
          <w:rFonts w:ascii="Arial" w:hAnsi="Arial" w:cs="Arial"/>
          <w:b/>
          <w:bCs/>
          <w:sz w:val="24"/>
          <w:szCs w:val="24"/>
          <w:u w:val="single"/>
        </w:rPr>
      </w:pPr>
    </w:p>
    <w:p w14:paraId="2E26D8CC" w14:textId="77777777" w:rsidR="00506BC4" w:rsidRDefault="00506BC4" w:rsidP="002C1C81">
      <w:pPr>
        <w:spacing w:after="0" w:line="240" w:lineRule="auto"/>
        <w:jc w:val="center"/>
        <w:rPr>
          <w:rFonts w:ascii="Arial" w:hAnsi="Arial" w:cs="Arial"/>
          <w:b/>
          <w:bCs/>
          <w:sz w:val="24"/>
          <w:szCs w:val="24"/>
          <w:u w:val="single"/>
        </w:rPr>
      </w:pPr>
    </w:p>
    <w:p w14:paraId="2357CEF8" w14:textId="77777777" w:rsidR="00506BC4" w:rsidRDefault="00506BC4" w:rsidP="002C1C81">
      <w:pPr>
        <w:spacing w:after="0" w:line="240" w:lineRule="auto"/>
        <w:jc w:val="center"/>
        <w:rPr>
          <w:rFonts w:ascii="Arial" w:hAnsi="Arial" w:cs="Arial"/>
          <w:b/>
          <w:bCs/>
          <w:sz w:val="24"/>
          <w:szCs w:val="24"/>
          <w:u w:val="single"/>
        </w:rPr>
      </w:pPr>
    </w:p>
    <w:p w14:paraId="7AABD728" w14:textId="77777777" w:rsidR="00506BC4" w:rsidRDefault="00506BC4" w:rsidP="002C1C81">
      <w:pPr>
        <w:spacing w:after="0" w:line="240" w:lineRule="auto"/>
        <w:jc w:val="center"/>
        <w:rPr>
          <w:rFonts w:ascii="Arial" w:hAnsi="Arial" w:cs="Arial"/>
          <w:b/>
          <w:bCs/>
          <w:sz w:val="24"/>
          <w:szCs w:val="24"/>
          <w:u w:val="single"/>
        </w:rPr>
      </w:pPr>
    </w:p>
    <w:p w14:paraId="2D6A1C48" w14:textId="77777777" w:rsidR="002C1C81" w:rsidRPr="002C1C81" w:rsidRDefault="002C1C81" w:rsidP="002C1C81">
      <w:pPr>
        <w:spacing w:after="0" w:line="240" w:lineRule="auto"/>
        <w:jc w:val="center"/>
        <w:rPr>
          <w:rFonts w:ascii="Arial" w:hAnsi="Arial" w:cs="Arial"/>
          <w:sz w:val="24"/>
          <w:szCs w:val="24"/>
        </w:rPr>
      </w:pPr>
      <w:r w:rsidRPr="002C1C81">
        <w:rPr>
          <w:rFonts w:ascii="Arial" w:hAnsi="Arial" w:cs="Arial"/>
          <w:b/>
          <w:bCs/>
          <w:sz w:val="24"/>
          <w:szCs w:val="24"/>
          <w:u w:val="single"/>
        </w:rPr>
        <w:t>Dihydrocodeine</w:t>
      </w:r>
      <w:r w:rsidR="00175DE7">
        <w:rPr>
          <w:rFonts w:ascii="Arial" w:hAnsi="Arial" w:cs="Arial"/>
          <w:b/>
          <w:bCs/>
          <w:sz w:val="24"/>
          <w:szCs w:val="24"/>
          <w:u w:val="single"/>
        </w:rPr>
        <w:t xml:space="preserve"> </w:t>
      </w:r>
      <w:r w:rsidRPr="002C1C81">
        <w:rPr>
          <w:rFonts w:ascii="Arial" w:hAnsi="Arial" w:cs="Arial"/>
          <w:b/>
          <w:bCs/>
          <w:sz w:val="24"/>
          <w:szCs w:val="24"/>
          <w:u w:val="single"/>
        </w:rPr>
        <w:t>suggested tapering regime</w:t>
      </w:r>
      <w:r w:rsidRPr="002C1C81">
        <w:rPr>
          <w:rFonts w:ascii="Arial" w:hAnsi="Arial" w:cs="Arial"/>
          <w:sz w:val="24"/>
          <w:szCs w:val="24"/>
        </w:rPr>
        <w:t> </w:t>
      </w:r>
    </w:p>
    <w:p w14:paraId="5ACBCEA5"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57C37DA3" w14:textId="77777777" w:rsidR="002C1C81" w:rsidRDefault="002C1C81" w:rsidP="002C1C81">
      <w:pPr>
        <w:spacing w:after="0" w:line="240" w:lineRule="auto"/>
        <w:rPr>
          <w:rFonts w:ascii="Arial" w:hAnsi="Arial" w:cs="Arial"/>
          <w:sz w:val="24"/>
          <w:szCs w:val="24"/>
        </w:rPr>
      </w:pPr>
      <w:r w:rsidRPr="002C1C81">
        <w:rPr>
          <w:rFonts w:ascii="Arial" w:hAnsi="Arial" w:cs="Arial"/>
          <w:sz w:val="24"/>
          <w:szCs w:val="24"/>
        </w:rPr>
        <w:t>This document is to be used in conjunction with the following guidance document: </w:t>
      </w:r>
    </w:p>
    <w:p w14:paraId="01B7AD10" w14:textId="77777777" w:rsidR="002C1C81" w:rsidRDefault="002C1C81" w:rsidP="002C1C81">
      <w:pPr>
        <w:spacing w:after="0" w:line="240" w:lineRule="auto"/>
        <w:rPr>
          <w:rFonts w:ascii="Arial" w:hAnsi="Arial" w:cs="Arial"/>
          <w:sz w:val="24"/>
          <w:szCs w:val="24"/>
        </w:rPr>
      </w:pPr>
    </w:p>
    <w:p w14:paraId="7E76DFED" w14:textId="15C90708" w:rsidR="002C1C81" w:rsidRPr="00433E81" w:rsidRDefault="006D030E" w:rsidP="002C1C81">
      <w:pPr>
        <w:spacing w:after="0" w:line="240" w:lineRule="auto"/>
        <w:rPr>
          <w:rFonts w:ascii="Arial" w:hAnsi="Arial" w:cs="Arial"/>
          <w:i/>
          <w:iCs/>
          <w:sz w:val="24"/>
          <w:szCs w:val="24"/>
        </w:rPr>
      </w:pPr>
      <w:hyperlink r:id="rId7" w:history="1">
        <w:r w:rsidR="002C1C81" w:rsidRPr="00433E81">
          <w:rPr>
            <w:rStyle w:val="Hyperlink"/>
            <w:rFonts w:ascii="Arial" w:hAnsi="Arial" w:cs="Arial"/>
            <w:b/>
            <w:bCs/>
            <w:i/>
            <w:iCs/>
            <w:sz w:val="24"/>
            <w:szCs w:val="24"/>
            <w:u w:val="none"/>
          </w:rPr>
          <w:t>Analgesic Tapering Guidelines</w:t>
        </w:r>
        <w:r w:rsidR="002C1C81" w:rsidRPr="00433E81">
          <w:rPr>
            <w:rStyle w:val="Hyperlink"/>
            <w:rFonts w:ascii="Arial" w:hAnsi="Arial" w:cs="Arial"/>
            <w:b/>
            <w:i/>
            <w:iCs/>
            <w:sz w:val="24"/>
            <w:szCs w:val="24"/>
            <w:u w:val="none"/>
          </w:rPr>
          <w:t> </w:t>
        </w:r>
        <w:r w:rsidR="00F622FB" w:rsidRPr="00433E81">
          <w:rPr>
            <w:rStyle w:val="Hyperlink"/>
            <w:rFonts w:ascii="Arial" w:hAnsi="Arial" w:cs="Arial"/>
            <w:b/>
            <w:i/>
            <w:iCs/>
            <w:sz w:val="24"/>
            <w:szCs w:val="24"/>
            <w:u w:val="none"/>
          </w:rPr>
          <w:t>f</w:t>
        </w:r>
        <w:r w:rsidR="002C1C81" w:rsidRPr="00433E81">
          <w:rPr>
            <w:rStyle w:val="Hyperlink"/>
            <w:rFonts w:ascii="Arial" w:hAnsi="Arial" w:cs="Arial"/>
            <w:b/>
            <w:bCs/>
            <w:i/>
            <w:iCs/>
            <w:sz w:val="24"/>
            <w:szCs w:val="24"/>
            <w:u w:val="none"/>
          </w:rPr>
          <w:t xml:space="preserve">or adult patients with persistent pain patients taking strong opioids and/or </w:t>
        </w:r>
        <w:proofErr w:type="spellStart"/>
        <w:r w:rsidR="002C1C81" w:rsidRPr="00433E81">
          <w:rPr>
            <w:rStyle w:val="Hyperlink"/>
            <w:rFonts w:ascii="Arial" w:hAnsi="Arial" w:cs="Arial"/>
            <w:b/>
            <w:bCs/>
            <w:i/>
            <w:iCs/>
            <w:sz w:val="24"/>
            <w:szCs w:val="24"/>
            <w:u w:val="none"/>
          </w:rPr>
          <w:t>gabapentinoids</w:t>
        </w:r>
        <w:proofErr w:type="spellEnd"/>
        <w:r w:rsidR="002C1C81" w:rsidRPr="00433E81">
          <w:rPr>
            <w:rStyle w:val="Hyperlink"/>
            <w:rFonts w:ascii="Arial" w:hAnsi="Arial" w:cs="Arial"/>
            <w:i/>
            <w:iCs/>
            <w:sz w:val="24"/>
            <w:szCs w:val="24"/>
            <w:u w:val="none"/>
          </w:rPr>
          <w:t> </w:t>
        </w:r>
      </w:hyperlink>
    </w:p>
    <w:p w14:paraId="3179923E" w14:textId="77777777" w:rsid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1FEC2AC5" w14:textId="77777777" w:rsidR="00175DE7" w:rsidRPr="002C1C81" w:rsidRDefault="00692A4D" w:rsidP="00175DE7">
      <w:pPr>
        <w:spacing w:after="0" w:line="240" w:lineRule="auto"/>
        <w:rPr>
          <w:rFonts w:ascii="Arial" w:hAnsi="Arial" w:cs="Arial"/>
          <w:sz w:val="24"/>
          <w:szCs w:val="24"/>
        </w:rPr>
      </w:pPr>
      <w:r>
        <w:rPr>
          <w:rFonts w:ascii="Arial" w:hAnsi="Arial" w:cs="Arial"/>
          <w:sz w:val="24"/>
          <w:szCs w:val="24"/>
        </w:rPr>
        <w:t xml:space="preserve">As with all opioids, </w:t>
      </w:r>
      <w:r w:rsidR="00175DE7" w:rsidRPr="002C1C81">
        <w:rPr>
          <w:rFonts w:ascii="Arial" w:hAnsi="Arial" w:cs="Arial"/>
          <w:sz w:val="24"/>
          <w:szCs w:val="24"/>
        </w:rPr>
        <w:t>the dose used should be the lowest possible for benefit, for the shortest possible time.  </w:t>
      </w:r>
    </w:p>
    <w:p w14:paraId="42317DAA" w14:textId="77777777" w:rsidR="00175DE7" w:rsidRPr="002C1C81" w:rsidRDefault="00175DE7" w:rsidP="00175DE7">
      <w:pPr>
        <w:spacing w:after="0" w:line="240" w:lineRule="auto"/>
        <w:rPr>
          <w:rFonts w:ascii="Arial" w:hAnsi="Arial" w:cs="Arial"/>
          <w:sz w:val="24"/>
          <w:szCs w:val="24"/>
        </w:rPr>
      </w:pPr>
    </w:p>
    <w:p w14:paraId="7FAEC223" w14:textId="77777777" w:rsidR="00175DE7" w:rsidRDefault="00175DE7" w:rsidP="00175DE7">
      <w:pPr>
        <w:spacing w:after="0" w:line="240" w:lineRule="auto"/>
        <w:rPr>
          <w:rFonts w:ascii="Arial" w:hAnsi="Arial" w:cs="Arial"/>
          <w:sz w:val="24"/>
          <w:szCs w:val="24"/>
        </w:rPr>
      </w:pPr>
      <w:r w:rsidRPr="00175DE7">
        <w:rPr>
          <w:rFonts w:ascii="Arial" w:hAnsi="Arial" w:cs="Arial"/>
          <w:sz w:val="24"/>
          <w:szCs w:val="24"/>
        </w:rPr>
        <w:t>Long term use of opioids in non-malignant pain (longer than 3 months) carries an increased risk of dependence and addiction, so at the end of treatment the dosage should be tapered slowly to reduce the risk of withdrawal effects; tapering from a high dose may take weeks or months</w:t>
      </w:r>
      <w:r w:rsidR="00170FE5">
        <w:rPr>
          <w:rFonts w:ascii="Arial" w:hAnsi="Arial" w:cs="Arial"/>
          <w:sz w:val="24"/>
          <w:szCs w:val="24"/>
        </w:rPr>
        <w:t>.</w:t>
      </w:r>
    </w:p>
    <w:p w14:paraId="6E5AC1AE" w14:textId="77777777" w:rsidR="00175DE7" w:rsidRDefault="00175DE7" w:rsidP="00175DE7">
      <w:pPr>
        <w:spacing w:after="0" w:line="240" w:lineRule="auto"/>
        <w:rPr>
          <w:rFonts w:ascii="Arial" w:hAnsi="Arial" w:cs="Arial"/>
          <w:sz w:val="24"/>
          <w:szCs w:val="24"/>
        </w:rPr>
      </w:pPr>
    </w:p>
    <w:p w14:paraId="2AC531EA" w14:textId="77777777" w:rsidR="00955B24" w:rsidRDefault="00955B24" w:rsidP="00955B24">
      <w:pPr>
        <w:shd w:val="clear" w:color="auto" w:fill="FFFFFF"/>
        <w:rPr>
          <w:rFonts w:ascii="Arial" w:hAnsi="Arial" w:cs="Arial"/>
          <w:sz w:val="24"/>
          <w:szCs w:val="24"/>
        </w:rPr>
      </w:pPr>
      <w:r>
        <w:rPr>
          <w:rFonts w:ascii="Arial" w:hAnsi="Arial" w:cs="Arial"/>
          <w:sz w:val="24"/>
          <w:szCs w:val="24"/>
        </w:rPr>
        <w:t>Immediate release oral dihydrocodeine is licenced in the UK for moderate to severe pain and chronic severe pain.</w:t>
      </w:r>
      <w:r w:rsidRPr="00955B24">
        <w:rPr>
          <w:rFonts w:ascii="Arial" w:hAnsi="Arial" w:cs="Arial"/>
          <w:sz w:val="24"/>
          <w:szCs w:val="24"/>
          <w:vertAlign w:val="superscript"/>
        </w:rPr>
        <w:t>1</w:t>
      </w:r>
      <w:r>
        <w:rPr>
          <w:rFonts w:ascii="Arial" w:hAnsi="Arial" w:cs="Arial"/>
          <w:sz w:val="24"/>
          <w:szCs w:val="24"/>
        </w:rPr>
        <w:t xml:space="preserve"> The modified release forms DHC </w:t>
      </w:r>
      <w:proofErr w:type="spellStart"/>
      <w:r>
        <w:rPr>
          <w:rFonts w:ascii="Arial" w:hAnsi="Arial" w:cs="Arial"/>
          <w:sz w:val="24"/>
          <w:szCs w:val="24"/>
        </w:rPr>
        <w:t>Continus</w:t>
      </w:r>
      <w:proofErr w:type="spellEnd"/>
      <w:r>
        <w:rPr>
          <w:rFonts w:ascii="Arial" w:hAnsi="Arial" w:cs="Arial"/>
          <w:sz w:val="24"/>
          <w:szCs w:val="24"/>
        </w:rPr>
        <w:t xml:space="preserve"> and DF118 Forte are only l</w:t>
      </w:r>
      <w:r w:rsidR="00865F63">
        <w:rPr>
          <w:rFonts w:ascii="Arial" w:hAnsi="Arial" w:cs="Arial"/>
          <w:sz w:val="24"/>
          <w:szCs w:val="24"/>
        </w:rPr>
        <w:t>icensed for chronic severe pain.</w:t>
      </w:r>
      <w:r w:rsidRPr="00955B24">
        <w:rPr>
          <w:rFonts w:ascii="Arial" w:hAnsi="Arial" w:cs="Arial"/>
          <w:sz w:val="24"/>
          <w:szCs w:val="24"/>
          <w:vertAlign w:val="superscript"/>
        </w:rPr>
        <w:t>1</w:t>
      </w:r>
    </w:p>
    <w:p w14:paraId="6A18A1AA" w14:textId="77777777" w:rsidR="002C1C81" w:rsidRDefault="00955B24" w:rsidP="002C1C81">
      <w:pPr>
        <w:spacing w:after="0" w:line="240" w:lineRule="auto"/>
        <w:rPr>
          <w:rFonts w:ascii="Arial" w:hAnsi="Arial" w:cs="Arial"/>
          <w:sz w:val="24"/>
          <w:szCs w:val="24"/>
        </w:rPr>
      </w:pPr>
      <w:r>
        <w:rPr>
          <w:rFonts w:ascii="Arial" w:hAnsi="Arial" w:cs="Arial"/>
          <w:sz w:val="24"/>
          <w:szCs w:val="24"/>
        </w:rPr>
        <w:t>Dihydrocodeine</w:t>
      </w:r>
      <w:r w:rsidR="002C1C81" w:rsidRPr="002C1C81">
        <w:rPr>
          <w:rFonts w:ascii="Arial" w:hAnsi="Arial" w:cs="Arial"/>
          <w:sz w:val="24"/>
          <w:szCs w:val="24"/>
        </w:rPr>
        <w:t xml:space="preserve"> is often considered equivalent to codeine, in terms of dosing. However, licensed doses have changed over recent years, potentially resulting in inadvertent ‘off-license’ prescribing.  The maximum dose of modified-release dihydrocodeine (40mg</w:t>
      </w:r>
      <w:r w:rsidR="00A65D84">
        <w:rPr>
          <w:rFonts w:ascii="Arial" w:hAnsi="Arial" w:cs="Arial"/>
          <w:sz w:val="24"/>
          <w:szCs w:val="24"/>
        </w:rPr>
        <w:t xml:space="preserve"> 60mg, 90mg and 120mg modified release</w:t>
      </w:r>
      <w:r w:rsidR="002C1C81" w:rsidRPr="002C1C81">
        <w:rPr>
          <w:rFonts w:ascii="Arial" w:hAnsi="Arial" w:cs="Arial"/>
          <w:sz w:val="24"/>
          <w:szCs w:val="24"/>
        </w:rPr>
        <w:t xml:space="preserve"> tablets) is 240mg per day, compared to 180mg per day of standard release 30mg tablet preparations.</w:t>
      </w:r>
      <w:r w:rsidR="00865F63" w:rsidRPr="00865F63">
        <w:rPr>
          <w:rFonts w:ascii="Arial" w:hAnsi="Arial" w:cs="Arial"/>
          <w:sz w:val="24"/>
          <w:szCs w:val="24"/>
          <w:vertAlign w:val="superscript"/>
        </w:rPr>
        <w:t>1</w:t>
      </w:r>
    </w:p>
    <w:p w14:paraId="4DFEF7C9" w14:textId="77777777" w:rsidR="009D1562" w:rsidRDefault="009D1562" w:rsidP="002C1C81">
      <w:pPr>
        <w:spacing w:after="0" w:line="240" w:lineRule="auto"/>
        <w:rPr>
          <w:rFonts w:ascii="Arial" w:hAnsi="Arial" w:cs="Arial"/>
          <w:sz w:val="24"/>
          <w:szCs w:val="24"/>
        </w:rPr>
      </w:pPr>
    </w:p>
    <w:p w14:paraId="4974AB9E" w14:textId="77777777" w:rsidR="009D1562" w:rsidRPr="002C1C81" w:rsidRDefault="009D1562" w:rsidP="009D1562">
      <w:pPr>
        <w:spacing w:after="0" w:line="240" w:lineRule="auto"/>
        <w:rPr>
          <w:rFonts w:ascii="Arial" w:hAnsi="Arial" w:cs="Arial"/>
          <w:sz w:val="24"/>
          <w:szCs w:val="24"/>
        </w:rPr>
      </w:pPr>
      <w:r w:rsidRPr="00175DE7">
        <w:rPr>
          <w:rFonts w:ascii="Arial" w:hAnsi="Arial" w:cs="Arial"/>
          <w:sz w:val="24"/>
          <w:szCs w:val="24"/>
        </w:rPr>
        <w:t>1</w:t>
      </w:r>
      <w:r>
        <w:rPr>
          <w:rFonts w:ascii="Arial" w:hAnsi="Arial" w:cs="Arial"/>
          <w:sz w:val="24"/>
          <w:szCs w:val="24"/>
        </w:rPr>
        <w:t>0</w:t>
      </w:r>
      <w:r w:rsidRPr="00175DE7">
        <w:rPr>
          <w:rFonts w:ascii="Arial" w:hAnsi="Arial" w:cs="Arial"/>
          <w:sz w:val="24"/>
          <w:szCs w:val="24"/>
        </w:rPr>
        <w:t>0mg of dihydrocodeine is equivalent to approximately 1</w:t>
      </w:r>
      <w:r>
        <w:rPr>
          <w:rFonts w:ascii="Arial" w:hAnsi="Arial" w:cs="Arial"/>
          <w:sz w:val="24"/>
          <w:szCs w:val="24"/>
        </w:rPr>
        <w:t>0</w:t>
      </w:r>
      <w:r w:rsidRPr="00175DE7">
        <w:rPr>
          <w:rFonts w:ascii="Arial" w:hAnsi="Arial" w:cs="Arial"/>
          <w:sz w:val="24"/>
          <w:szCs w:val="24"/>
        </w:rPr>
        <w:t>mg of oral morphine</w:t>
      </w:r>
      <w:r w:rsidR="00170FE5">
        <w:rPr>
          <w:rFonts w:ascii="Arial" w:hAnsi="Arial" w:cs="Arial"/>
          <w:sz w:val="24"/>
          <w:szCs w:val="24"/>
        </w:rPr>
        <w:t>.</w:t>
      </w:r>
      <w:r>
        <w:rPr>
          <w:rFonts w:ascii="Arial" w:hAnsi="Arial" w:cs="Arial"/>
          <w:sz w:val="24"/>
          <w:szCs w:val="24"/>
          <w:vertAlign w:val="superscript"/>
        </w:rPr>
        <w:t>2</w:t>
      </w:r>
      <w:r w:rsidRPr="00175DE7">
        <w:rPr>
          <w:rFonts w:ascii="Arial" w:hAnsi="Arial" w:cs="Arial"/>
          <w:sz w:val="24"/>
          <w:szCs w:val="24"/>
        </w:rPr>
        <w:t>  </w:t>
      </w:r>
      <w:r w:rsidRPr="002C1C81">
        <w:rPr>
          <w:rFonts w:ascii="Arial" w:hAnsi="Arial" w:cs="Arial"/>
          <w:sz w:val="24"/>
          <w:szCs w:val="24"/>
        </w:rPr>
        <w:t> </w:t>
      </w:r>
    </w:p>
    <w:p w14:paraId="1BE89ED2" w14:textId="77777777" w:rsidR="009D1562" w:rsidRDefault="009D1562" w:rsidP="002C1C81">
      <w:pPr>
        <w:spacing w:after="0" w:line="240" w:lineRule="auto"/>
        <w:rPr>
          <w:rFonts w:ascii="Arial" w:hAnsi="Arial" w:cs="Arial"/>
          <w:sz w:val="24"/>
          <w:szCs w:val="24"/>
        </w:rPr>
      </w:pPr>
    </w:p>
    <w:p w14:paraId="4621B0A3" w14:textId="77777777" w:rsidR="002C1C81" w:rsidRDefault="002C1C81" w:rsidP="002C1C81">
      <w:pPr>
        <w:spacing w:after="0" w:line="240" w:lineRule="auto"/>
        <w:rPr>
          <w:rFonts w:ascii="Arial" w:hAnsi="Arial" w:cs="Arial"/>
          <w:sz w:val="24"/>
          <w:szCs w:val="24"/>
        </w:rPr>
      </w:pPr>
      <w:r w:rsidRPr="002C1C81">
        <w:rPr>
          <w:rFonts w:ascii="Arial" w:hAnsi="Arial" w:cs="Arial"/>
          <w:sz w:val="24"/>
          <w:szCs w:val="24"/>
        </w:rPr>
        <w:t>Special caution needs to be exercised when prescribing co-dydramol tablets due to the risk of paracetamol overdose.  They are available as 10/500, 20/500 and 30/500 and all with a maximum dose of 8 tablets a day. This provides up to 240mg dihydrocodeine per day.  Changing to standard release dihydrocodeine tablets, even if the dose is off-licence, is likely to be safer than continuing a known paracetamol overdose. </w:t>
      </w:r>
    </w:p>
    <w:p w14:paraId="15822898" w14:textId="77777777" w:rsidR="00A65D84" w:rsidRPr="002C1C81" w:rsidRDefault="00A65D84" w:rsidP="002C1C81">
      <w:pPr>
        <w:spacing w:after="0" w:line="240" w:lineRule="auto"/>
        <w:rPr>
          <w:rFonts w:ascii="Arial" w:hAnsi="Arial" w:cs="Arial"/>
          <w:sz w:val="24"/>
          <w:szCs w:val="24"/>
        </w:rPr>
      </w:pPr>
    </w:p>
    <w:p w14:paraId="3D5C1EB8" w14:textId="77777777" w:rsidR="002C1C81" w:rsidRDefault="002C1C81" w:rsidP="002C1C81">
      <w:pPr>
        <w:spacing w:after="0" w:line="240" w:lineRule="auto"/>
        <w:rPr>
          <w:rFonts w:ascii="Arial" w:hAnsi="Arial" w:cs="Arial"/>
          <w:sz w:val="24"/>
          <w:szCs w:val="24"/>
        </w:rPr>
      </w:pPr>
      <w:r w:rsidRPr="002C1C81">
        <w:rPr>
          <w:rFonts w:ascii="Arial" w:hAnsi="Arial" w:cs="Arial"/>
          <w:sz w:val="24"/>
          <w:szCs w:val="24"/>
        </w:rPr>
        <w:t xml:space="preserve">If paracetamol is considered necessary to continue, consider giving it separately to </w:t>
      </w:r>
      <w:r w:rsidR="00A65D84">
        <w:rPr>
          <w:rFonts w:ascii="Arial" w:hAnsi="Arial" w:cs="Arial"/>
          <w:sz w:val="24"/>
          <w:szCs w:val="24"/>
        </w:rPr>
        <w:t>dihydro</w:t>
      </w:r>
      <w:r w:rsidRPr="002C1C81">
        <w:rPr>
          <w:rFonts w:ascii="Arial" w:hAnsi="Arial" w:cs="Arial"/>
          <w:sz w:val="24"/>
          <w:szCs w:val="24"/>
        </w:rPr>
        <w:t xml:space="preserve">codeine and reinforcing the safety messages of NOT EXCEEDING 8 </w:t>
      </w:r>
      <w:r w:rsidR="00A65D84">
        <w:rPr>
          <w:rFonts w:ascii="Arial" w:hAnsi="Arial" w:cs="Arial"/>
          <w:sz w:val="24"/>
          <w:szCs w:val="24"/>
        </w:rPr>
        <w:t xml:space="preserve">PARACETAMOL </w:t>
      </w:r>
      <w:r w:rsidRPr="002C1C81">
        <w:rPr>
          <w:rFonts w:ascii="Arial" w:hAnsi="Arial" w:cs="Arial"/>
          <w:sz w:val="24"/>
          <w:szCs w:val="24"/>
        </w:rPr>
        <w:t>TABLETS a day and avoiding paracetamol from other sources e.g. cold and flu preparations. </w:t>
      </w:r>
    </w:p>
    <w:p w14:paraId="121347F9" w14:textId="77777777" w:rsidR="00555CE4" w:rsidRDefault="00555CE4" w:rsidP="002C1C81">
      <w:pPr>
        <w:spacing w:after="0" w:line="240" w:lineRule="auto"/>
        <w:rPr>
          <w:rFonts w:ascii="Arial" w:hAnsi="Arial" w:cs="Arial"/>
          <w:sz w:val="24"/>
          <w:szCs w:val="24"/>
        </w:rPr>
      </w:pPr>
    </w:p>
    <w:p w14:paraId="08BCC7BE" w14:textId="77777777" w:rsidR="00555CE4" w:rsidRPr="002C1C81" w:rsidRDefault="00555CE4" w:rsidP="00555CE4">
      <w:pPr>
        <w:spacing w:after="0" w:line="240" w:lineRule="auto"/>
        <w:rPr>
          <w:rFonts w:ascii="Arial" w:hAnsi="Arial" w:cs="Arial"/>
          <w:sz w:val="24"/>
          <w:szCs w:val="24"/>
        </w:rPr>
      </w:pPr>
      <w:r>
        <w:rPr>
          <w:rFonts w:ascii="Arial" w:hAnsi="Arial" w:cs="Arial"/>
          <w:sz w:val="24"/>
          <w:szCs w:val="24"/>
        </w:rPr>
        <w:t xml:space="preserve">A suggested regime for reducing immediate release </w:t>
      </w:r>
      <w:r w:rsidRPr="002C1C81">
        <w:rPr>
          <w:rFonts w:ascii="Arial" w:hAnsi="Arial" w:cs="Arial"/>
          <w:sz w:val="24"/>
          <w:szCs w:val="24"/>
          <w:u w:val="single"/>
        </w:rPr>
        <w:t>dihydrocodeine </w:t>
      </w:r>
      <w:r>
        <w:rPr>
          <w:rFonts w:ascii="Arial" w:hAnsi="Arial" w:cs="Arial"/>
          <w:sz w:val="24"/>
          <w:szCs w:val="24"/>
        </w:rPr>
        <w:t xml:space="preserve">is included on page 2. If the patient takes a modified release </w:t>
      </w:r>
      <w:r w:rsidR="00865F63">
        <w:rPr>
          <w:rFonts w:ascii="Arial" w:hAnsi="Arial" w:cs="Arial"/>
          <w:sz w:val="24"/>
          <w:szCs w:val="24"/>
        </w:rPr>
        <w:t xml:space="preserve">dihydrocodeine </w:t>
      </w:r>
      <w:r>
        <w:rPr>
          <w:rFonts w:ascii="Arial" w:hAnsi="Arial" w:cs="Arial"/>
          <w:sz w:val="24"/>
          <w:szCs w:val="24"/>
        </w:rPr>
        <w:t>(SR or MR formulation)</w:t>
      </w:r>
      <w:r w:rsidR="00865F63">
        <w:rPr>
          <w:rFonts w:ascii="Arial" w:hAnsi="Arial" w:cs="Arial"/>
          <w:sz w:val="24"/>
          <w:szCs w:val="24"/>
        </w:rPr>
        <w:t>,</w:t>
      </w:r>
      <w:r>
        <w:rPr>
          <w:rFonts w:ascii="Arial" w:hAnsi="Arial" w:cs="Arial"/>
          <w:sz w:val="24"/>
          <w:szCs w:val="24"/>
        </w:rPr>
        <w:t xml:space="preserve"> convert to immediate release formulations before tapering starts</w:t>
      </w:r>
      <w:r w:rsidRPr="00936B73">
        <w:rPr>
          <w:rFonts w:ascii="Arial" w:hAnsi="Arial" w:cs="Arial"/>
          <w:sz w:val="24"/>
          <w:szCs w:val="24"/>
        </w:rPr>
        <w:t xml:space="preserve">. </w:t>
      </w:r>
      <w:r w:rsidR="000444B8">
        <w:rPr>
          <w:rFonts w:ascii="Arial" w:hAnsi="Arial" w:cs="Arial"/>
          <w:sz w:val="24"/>
          <w:szCs w:val="24"/>
        </w:rPr>
        <w:t>Alternatively, a suggested regime for reducing modified release dihydrocodeine is provided on page 3.</w:t>
      </w:r>
    </w:p>
    <w:p w14:paraId="4D4784E9" w14:textId="77777777" w:rsidR="00555CE4" w:rsidRPr="00936B73" w:rsidRDefault="00555CE4" w:rsidP="00555CE4">
      <w:pPr>
        <w:spacing w:after="0" w:line="240" w:lineRule="auto"/>
        <w:rPr>
          <w:rFonts w:ascii="Arial" w:hAnsi="Arial" w:cs="Arial"/>
          <w:sz w:val="24"/>
          <w:szCs w:val="24"/>
        </w:rPr>
      </w:pPr>
    </w:p>
    <w:p w14:paraId="4BC2C406" w14:textId="77777777" w:rsidR="00555CE4" w:rsidRDefault="00555CE4" w:rsidP="002C1C81">
      <w:pPr>
        <w:spacing w:after="0" w:line="240" w:lineRule="auto"/>
        <w:rPr>
          <w:rFonts w:ascii="Arial" w:hAnsi="Arial" w:cs="Arial"/>
          <w:sz w:val="24"/>
          <w:szCs w:val="24"/>
        </w:rPr>
      </w:pPr>
    </w:p>
    <w:p w14:paraId="09E6EACE" w14:textId="77777777" w:rsidR="002C1C81" w:rsidRPr="002C1C81" w:rsidRDefault="00D64E50" w:rsidP="002C1C81">
      <w:pPr>
        <w:spacing w:after="0" w:line="240" w:lineRule="auto"/>
        <w:rPr>
          <w:rFonts w:ascii="Arial" w:hAnsi="Arial" w:cs="Arial"/>
          <w:sz w:val="24"/>
          <w:szCs w:val="24"/>
        </w:rPr>
      </w:pPr>
      <w:r>
        <w:rPr>
          <w:rFonts w:ascii="Arial" w:hAnsi="Arial" w:cs="Arial"/>
          <w:sz w:val="24"/>
          <w:szCs w:val="24"/>
        </w:rPr>
        <w:br w:type="page"/>
      </w:r>
      <w:r w:rsidR="00555CE4">
        <w:rPr>
          <w:rFonts w:ascii="Arial" w:hAnsi="Arial" w:cs="Arial"/>
          <w:b/>
          <w:bCs/>
          <w:sz w:val="24"/>
          <w:szCs w:val="24"/>
        </w:rPr>
        <w:lastRenderedPageBreak/>
        <w:t>Tapering</w:t>
      </w:r>
      <w:r w:rsidR="00175DE7">
        <w:rPr>
          <w:rFonts w:ascii="Arial" w:hAnsi="Arial" w:cs="Arial"/>
          <w:b/>
          <w:bCs/>
          <w:sz w:val="24"/>
          <w:szCs w:val="24"/>
        </w:rPr>
        <w:t xml:space="preserve"> d</w:t>
      </w:r>
      <w:r w:rsidR="002C1C81" w:rsidRPr="002C1C81">
        <w:rPr>
          <w:rFonts w:ascii="Arial" w:hAnsi="Arial" w:cs="Arial"/>
          <w:b/>
          <w:bCs/>
          <w:sz w:val="24"/>
          <w:szCs w:val="24"/>
        </w:rPr>
        <w:t>ihydrocodeine immediate release preparations</w:t>
      </w:r>
      <w:r w:rsidR="002C1C81" w:rsidRPr="002C1C81">
        <w:rPr>
          <w:rFonts w:ascii="Arial" w:hAnsi="Arial" w:cs="Arial"/>
          <w:sz w:val="24"/>
          <w:szCs w:val="24"/>
        </w:rPr>
        <w:t> </w:t>
      </w:r>
    </w:p>
    <w:p w14:paraId="7ACAA564"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4B37F53F"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Dose changes should be individualised to the person.  There are no recommendations as to the speed of reduction.  A suggested regime for a patient who </w:t>
      </w:r>
      <w:r w:rsidRPr="002C1C81">
        <w:rPr>
          <w:rFonts w:ascii="Arial" w:hAnsi="Arial" w:cs="Arial"/>
          <w:sz w:val="24"/>
          <w:szCs w:val="24"/>
          <w:u w:val="single"/>
        </w:rPr>
        <w:t>is already taking dihydrocodeine 2x30mg tablets 4 times daily</w:t>
      </w:r>
      <w:r w:rsidRPr="002C1C81">
        <w:rPr>
          <w:rFonts w:ascii="Arial" w:hAnsi="Arial" w:cs="Arial"/>
          <w:sz w:val="24"/>
          <w:szCs w:val="24"/>
        </w:rPr>
        <w:t> is included below.   (If the patient is taking a lower dose than 60mg QDS then start the process further down the table and follow the suggested tapering guidance.) </w:t>
      </w:r>
    </w:p>
    <w:p w14:paraId="3CC85EE8"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6DEDCF22" w14:textId="77777777" w:rsidR="002C1C81" w:rsidRPr="00175DE7" w:rsidRDefault="005E2C6B" w:rsidP="002C1C81">
      <w:pPr>
        <w:spacing w:after="0" w:line="240" w:lineRule="auto"/>
        <w:rPr>
          <w:rFonts w:ascii="Arial" w:hAnsi="Arial" w:cs="Arial"/>
          <w:b/>
          <w:sz w:val="24"/>
          <w:szCs w:val="24"/>
        </w:rPr>
      </w:pPr>
      <w:r>
        <w:rPr>
          <w:rFonts w:ascii="Arial" w:hAnsi="Arial" w:cs="Arial"/>
          <w:b/>
          <w:sz w:val="24"/>
          <w:szCs w:val="24"/>
        </w:rPr>
        <w:t>Before starting:</w:t>
      </w:r>
    </w:p>
    <w:p w14:paraId="573037EC" w14:textId="77777777" w:rsidR="002C1C81" w:rsidRPr="002C1C81" w:rsidRDefault="002C1C81" w:rsidP="002C1C81">
      <w:pPr>
        <w:numPr>
          <w:ilvl w:val="0"/>
          <w:numId w:val="1"/>
        </w:numPr>
        <w:spacing w:after="0" w:line="240" w:lineRule="auto"/>
        <w:rPr>
          <w:rFonts w:ascii="Arial" w:hAnsi="Arial" w:cs="Arial"/>
          <w:sz w:val="24"/>
          <w:szCs w:val="24"/>
        </w:rPr>
      </w:pPr>
      <w:r w:rsidRPr="002C1C81">
        <w:rPr>
          <w:rFonts w:ascii="Arial" w:hAnsi="Arial" w:cs="Arial"/>
          <w:sz w:val="24"/>
          <w:szCs w:val="24"/>
        </w:rPr>
        <w:t>Where possible, ensure any reduction is discussed and agreed with the patient.  </w:t>
      </w:r>
    </w:p>
    <w:p w14:paraId="6FDE3A37" w14:textId="77777777" w:rsidR="002C1C81" w:rsidRPr="002C1C81" w:rsidRDefault="002C1C81" w:rsidP="002C1C81">
      <w:pPr>
        <w:numPr>
          <w:ilvl w:val="0"/>
          <w:numId w:val="2"/>
        </w:numPr>
        <w:spacing w:after="0" w:line="240" w:lineRule="auto"/>
        <w:rPr>
          <w:rFonts w:ascii="Arial" w:hAnsi="Arial" w:cs="Arial"/>
          <w:sz w:val="24"/>
          <w:szCs w:val="24"/>
        </w:rPr>
      </w:pPr>
      <w:r w:rsidRPr="002C1C81">
        <w:rPr>
          <w:rFonts w:ascii="Arial" w:hAnsi="Arial" w:cs="Arial"/>
          <w:sz w:val="24"/>
          <w:szCs w:val="24"/>
        </w:rPr>
        <w:t>Agree the speed of dose reduction with the patient.  </w:t>
      </w:r>
    </w:p>
    <w:p w14:paraId="3B6C35E2" w14:textId="77777777" w:rsidR="002C1C81" w:rsidRPr="002C1C81" w:rsidRDefault="002C1C81" w:rsidP="002C1C81">
      <w:pPr>
        <w:numPr>
          <w:ilvl w:val="0"/>
          <w:numId w:val="2"/>
        </w:numPr>
        <w:spacing w:after="0" w:line="240" w:lineRule="auto"/>
        <w:rPr>
          <w:rFonts w:ascii="Arial" w:hAnsi="Arial" w:cs="Arial"/>
          <w:sz w:val="24"/>
          <w:szCs w:val="24"/>
        </w:rPr>
      </w:pPr>
      <w:r w:rsidRPr="002C1C81">
        <w:rPr>
          <w:rFonts w:ascii="Arial" w:hAnsi="Arial" w:cs="Arial"/>
          <w:sz w:val="24"/>
          <w:szCs w:val="24"/>
        </w:rPr>
        <w:t>Typically one change per week is recommended. Some patients will need space to acclimatise to the new dose so the dose changes may be every one to two weeks.  Inform the patient that reduction can be slowed but not reversed.   </w:t>
      </w:r>
    </w:p>
    <w:p w14:paraId="415BFA24"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0"/>
        <w:gridCol w:w="1863"/>
        <w:gridCol w:w="2552"/>
        <w:gridCol w:w="2418"/>
        <w:gridCol w:w="1841"/>
      </w:tblGrid>
      <w:tr w:rsidR="002C1C81" w:rsidRPr="002C1C81" w14:paraId="26DD638E" w14:textId="77777777" w:rsidTr="00175DE7">
        <w:tc>
          <w:tcPr>
            <w:tcW w:w="9654" w:type="dxa"/>
            <w:gridSpan w:val="5"/>
            <w:tcBorders>
              <w:top w:val="single" w:sz="6" w:space="0" w:color="auto"/>
              <w:left w:val="single" w:sz="6" w:space="0" w:color="auto"/>
              <w:bottom w:val="single" w:sz="6" w:space="0" w:color="auto"/>
              <w:right w:val="single" w:sz="6" w:space="0" w:color="auto"/>
            </w:tcBorders>
            <w:shd w:val="clear" w:color="auto" w:fill="auto"/>
            <w:hideMark/>
          </w:tcPr>
          <w:p w14:paraId="00980528"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 xml:space="preserve">Agreed dose reduction interval:  weekly </w:t>
            </w:r>
            <w:r w:rsidR="00692A4D">
              <w:rPr>
                <w:rFonts w:ascii="Arial" w:hAnsi="Arial" w:cs="Arial"/>
                <w:b/>
                <w:bCs/>
                <w:i/>
                <w:iCs/>
                <w:sz w:val="24"/>
                <w:szCs w:val="24"/>
              </w:rPr>
              <w:t xml:space="preserve">/ </w:t>
            </w:r>
            <w:r w:rsidRPr="002C1C81">
              <w:rPr>
                <w:rFonts w:ascii="Arial" w:hAnsi="Arial" w:cs="Arial"/>
                <w:b/>
                <w:bCs/>
                <w:i/>
                <w:iCs/>
                <w:sz w:val="24"/>
                <w:szCs w:val="24"/>
              </w:rPr>
              <w:t>fortnightly</w:t>
            </w:r>
            <w:r w:rsidRPr="002C1C81">
              <w:rPr>
                <w:rFonts w:ascii="Arial" w:hAnsi="Arial" w:cs="Arial"/>
                <w:sz w:val="24"/>
                <w:szCs w:val="24"/>
              </w:rPr>
              <w:t> </w:t>
            </w:r>
          </w:p>
          <w:p w14:paraId="630A8D58"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tc>
      </w:tr>
      <w:tr w:rsidR="00555CE4" w:rsidRPr="002C1C81" w14:paraId="16AFB979" w14:textId="77777777" w:rsidTr="00175DE7">
        <w:tc>
          <w:tcPr>
            <w:tcW w:w="980" w:type="dxa"/>
            <w:tcBorders>
              <w:top w:val="nil"/>
              <w:left w:val="single" w:sz="6" w:space="0" w:color="auto"/>
              <w:bottom w:val="single" w:sz="6" w:space="0" w:color="auto"/>
              <w:right w:val="single" w:sz="6" w:space="0" w:color="auto"/>
            </w:tcBorders>
            <w:shd w:val="clear" w:color="auto" w:fill="auto"/>
            <w:hideMark/>
          </w:tcPr>
          <w:p w14:paraId="164103D3"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Change</w:t>
            </w:r>
            <w:r w:rsidRPr="002C1C81">
              <w:rPr>
                <w:rFonts w:ascii="Arial" w:hAnsi="Arial" w:cs="Arial"/>
                <w:sz w:val="24"/>
                <w:szCs w:val="24"/>
              </w:rPr>
              <w:t>  </w:t>
            </w:r>
          </w:p>
        </w:tc>
        <w:tc>
          <w:tcPr>
            <w:tcW w:w="1863" w:type="dxa"/>
            <w:tcBorders>
              <w:top w:val="nil"/>
              <w:left w:val="nil"/>
              <w:bottom w:val="single" w:sz="6" w:space="0" w:color="auto"/>
              <w:right w:val="single" w:sz="6" w:space="0" w:color="auto"/>
            </w:tcBorders>
            <w:shd w:val="clear" w:color="auto" w:fill="auto"/>
            <w:hideMark/>
          </w:tcPr>
          <w:p w14:paraId="573C62D5" w14:textId="77777777" w:rsidR="00555CE4"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Morning </w:t>
            </w:r>
          </w:p>
          <w:p w14:paraId="42A87386" w14:textId="77777777" w:rsidR="003F072A" w:rsidRPr="002C1C81" w:rsidRDefault="002C1C81" w:rsidP="002C1C81">
            <w:pPr>
              <w:spacing w:after="0" w:line="240" w:lineRule="auto"/>
              <w:rPr>
                <w:rFonts w:ascii="Arial" w:hAnsi="Arial" w:cs="Arial"/>
                <w:sz w:val="24"/>
                <w:szCs w:val="24"/>
              </w:rPr>
            </w:pPr>
            <w:proofErr w:type="spellStart"/>
            <w:r w:rsidRPr="002C1C81">
              <w:rPr>
                <w:rFonts w:ascii="Arial" w:hAnsi="Arial" w:cs="Arial"/>
                <w:b/>
                <w:bCs/>
                <w:i/>
                <w:iCs/>
                <w:sz w:val="24"/>
                <w:szCs w:val="24"/>
              </w:rPr>
              <w:t>Dihydrocodeinedose</w:t>
            </w:r>
            <w:proofErr w:type="spellEnd"/>
            <w:r w:rsidRPr="002C1C81">
              <w:rPr>
                <w:rFonts w:ascii="Arial" w:hAnsi="Arial" w:cs="Arial"/>
                <w:sz w:val="24"/>
                <w:szCs w:val="24"/>
              </w:rPr>
              <w:t>  </w:t>
            </w:r>
          </w:p>
        </w:tc>
        <w:tc>
          <w:tcPr>
            <w:tcW w:w="2552" w:type="dxa"/>
            <w:tcBorders>
              <w:top w:val="nil"/>
              <w:left w:val="nil"/>
              <w:bottom w:val="single" w:sz="6" w:space="0" w:color="auto"/>
              <w:right w:val="single" w:sz="6" w:space="0" w:color="auto"/>
            </w:tcBorders>
            <w:shd w:val="clear" w:color="auto" w:fill="auto"/>
            <w:hideMark/>
          </w:tcPr>
          <w:p w14:paraId="5364B5F8" w14:textId="77777777" w:rsidR="00555CE4"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Midday </w:t>
            </w:r>
          </w:p>
          <w:p w14:paraId="59A5C036" w14:textId="77777777" w:rsidR="00555CE4"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Dihydrocodeine </w:t>
            </w:r>
          </w:p>
          <w:p w14:paraId="46CBBEA5"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dose</w:t>
            </w:r>
            <w:r w:rsidRPr="002C1C81">
              <w:rPr>
                <w:rFonts w:ascii="Arial" w:hAnsi="Arial" w:cs="Arial"/>
                <w:sz w:val="24"/>
                <w:szCs w:val="24"/>
              </w:rPr>
              <w:t>  </w:t>
            </w:r>
          </w:p>
        </w:tc>
        <w:tc>
          <w:tcPr>
            <w:tcW w:w="2418" w:type="dxa"/>
            <w:tcBorders>
              <w:top w:val="nil"/>
              <w:left w:val="nil"/>
              <w:bottom w:val="single" w:sz="6" w:space="0" w:color="auto"/>
              <w:right w:val="single" w:sz="6" w:space="0" w:color="auto"/>
            </w:tcBorders>
            <w:shd w:val="clear" w:color="auto" w:fill="auto"/>
            <w:hideMark/>
          </w:tcPr>
          <w:p w14:paraId="115D906B" w14:textId="77777777" w:rsidR="00555CE4"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Afternoon </w:t>
            </w:r>
          </w:p>
          <w:p w14:paraId="4D7A0F7E" w14:textId="77777777" w:rsidR="00555CE4"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Dihydrocodeine </w:t>
            </w:r>
          </w:p>
          <w:p w14:paraId="5EB13E92"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dose</w:t>
            </w:r>
            <w:r w:rsidRPr="002C1C81">
              <w:rPr>
                <w:rFonts w:ascii="Arial" w:hAnsi="Arial" w:cs="Arial"/>
                <w:sz w:val="24"/>
                <w:szCs w:val="24"/>
              </w:rPr>
              <w:t>  </w:t>
            </w:r>
          </w:p>
        </w:tc>
        <w:tc>
          <w:tcPr>
            <w:tcW w:w="1841" w:type="dxa"/>
            <w:tcBorders>
              <w:top w:val="nil"/>
              <w:left w:val="nil"/>
              <w:bottom w:val="single" w:sz="6" w:space="0" w:color="auto"/>
              <w:right w:val="single" w:sz="6" w:space="0" w:color="auto"/>
            </w:tcBorders>
            <w:shd w:val="clear" w:color="auto" w:fill="auto"/>
            <w:hideMark/>
          </w:tcPr>
          <w:p w14:paraId="50BA5329"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Evening</w:t>
            </w:r>
            <w:r w:rsidRPr="002C1C81">
              <w:rPr>
                <w:rFonts w:ascii="Arial" w:hAnsi="Arial" w:cs="Arial"/>
                <w:sz w:val="24"/>
                <w:szCs w:val="24"/>
              </w:rPr>
              <w:t> </w:t>
            </w:r>
          </w:p>
          <w:p w14:paraId="171529DC" w14:textId="77777777" w:rsidR="00555CE4" w:rsidRDefault="00555CE4" w:rsidP="002C1C81">
            <w:pPr>
              <w:spacing w:after="0" w:line="240" w:lineRule="auto"/>
              <w:rPr>
                <w:rFonts w:ascii="Arial" w:hAnsi="Arial" w:cs="Arial"/>
                <w:b/>
                <w:bCs/>
                <w:i/>
                <w:iCs/>
                <w:sz w:val="24"/>
                <w:szCs w:val="24"/>
              </w:rPr>
            </w:pPr>
            <w:r>
              <w:rPr>
                <w:rFonts w:ascii="Arial" w:hAnsi="Arial" w:cs="Arial"/>
                <w:b/>
                <w:bCs/>
                <w:i/>
                <w:iCs/>
                <w:sz w:val="24"/>
                <w:szCs w:val="24"/>
              </w:rPr>
              <w:t>Dihydrocodeine</w:t>
            </w:r>
          </w:p>
          <w:p w14:paraId="21F387DC"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dose</w:t>
            </w:r>
            <w:r w:rsidRPr="002C1C81">
              <w:rPr>
                <w:rFonts w:ascii="Arial" w:hAnsi="Arial" w:cs="Arial"/>
                <w:sz w:val="24"/>
                <w:szCs w:val="24"/>
              </w:rPr>
              <w:t>  </w:t>
            </w:r>
          </w:p>
        </w:tc>
      </w:tr>
      <w:tr w:rsidR="002776D0" w:rsidRPr="002C1C81" w14:paraId="6F181F04"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6E6B136C"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1</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5067B"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6540F"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2x 30mg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37FD7"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2x 30mg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C4461"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2x 30mg </w:t>
            </w:r>
          </w:p>
        </w:tc>
      </w:tr>
      <w:tr w:rsidR="002776D0" w:rsidRPr="002C1C81" w14:paraId="7BE91991"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0B6ADE3C"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2</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C47FD"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2847C"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2x 30mg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15F25"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BB69B"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2x 30mg </w:t>
            </w:r>
          </w:p>
        </w:tc>
      </w:tr>
      <w:tr w:rsidR="002776D0" w:rsidRPr="002C1C81" w14:paraId="6EC14A08"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3886D7E5"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3</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54EB9"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9E393"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C6C78"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A3147"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2x 30mg </w:t>
            </w:r>
          </w:p>
        </w:tc>
      </w:tr>
      <w:tr w:rsidR="002776D0" w:rsidRPr="002C1C81" w14:paraId="1C1C9F92"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0841FB90"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4</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C7117"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B7EE3"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F83C9"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F8E22"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r>
      <w:tr w:rsidR="002776D0" w:rsidRPr="002C1C81" w14:paraId="1EB00205"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11226933"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5</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A961A"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STOP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D55B6"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E011B"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D486B"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r>
      <w:tr w:rsidR="002776D0" w:rsidRPr="002C1C81" w14:paraId="06DEE21B"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614A48CA"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6</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75874"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STOP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949A2"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AB07B"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STOP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1365A"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r>
      <w:tr w:rsidR="002776D0" w:rsidRPr="002C1C81" w14:paraId="4C144748" w14:textId="77777777" w:rsidTr="005E2C6B">
        <w:trPr>
          <w:trHeight w:val="454"/>
        </w:trPr>
        <w:tc>
          <w:tcPr>
            <w:tcW w:w="980" w:type="dxa"/>
            <w:tcBorders>
              <w:top w:val="outset" w:sz="6" w:space="0" w:color="auto"/>
              <w:left w:val="outset" w:sz="6" w:space="0" w:color="auto"/>
              <w:bottom w:val="outset" w:sz="6" w:space="0" w:color="auto"/>
              <w:right w:val="single" w:sz="6" w:space="0" w:color="auto"/>
            </w:tcBorders>
            <w:shd w:val="clear" w:color="auto" w:fill="auto"/>
            <w:vAlign w:val="center"/>
            <w:hideMark/>
          </w:tcPr>
          <w:p w14:paraId="2F94DD42" w14:textId="77777777" w:rsidR="002776D0" w:rsidRPr="002C1C81" w:rsidRDefault="002776D0" w:rsidP="005E2C6B">
            <w:pPr>
              <w:spacing w:after="0" w:line="240" w:lineRule="auto"/>
              <w:jc w:val="center"/>
              <w:rPr>
                <w:rFonts w:ascii="Arial" w:hAnsi="Arial" w:cs="Arial"/>
                <w:sz w:val="24"/>
                <w:szCs w:val="24"/>
              </w:rPr>
            </w:pPr>
            <w:r w:rsidRPr="002C1C81">
              <w:rPr>
                <w:rFonts w:ascii="Arial" w:hAnsi="Arial" w:cs="Arial"/>
                <w:sz w:val="24"/>
                <w:szCs w:val="24"/>
              </w:rPr>
              <w:t>7</w:t>
            </w:r>
          </w:p>
        </w:tc>
        <w:tc>
          <w:tcPr>
            <w:tcW w:w="18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8F055"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STOP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8F864"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STOP </w:t>
            </w:r>
          </w:p>
        </w:tc>
        <w:tc>
          <w:tcPr>
            <w:tcW w:w="2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E1CEC"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STOP </w:t>
            </w:r>
          </w:p>
        </w:tc>
        <w:tc>
          <w:tcPr>
            <w:tcW w:w="1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868AB" w14:textId="77777777" w:rsidR="002776D0" w:rsidRPr="002C1C81" w:rsidRDefault="002776D0" w:rsidP="002C1C81">
            <w:pPr>
              <w:spacing w:after="0" w:line="240" w:lineRule="auto"/>
              <w:rPr>
                <w:rFonts w:ascii="Arial" w:hAnsi="Arial" w:cs="Arial"/>
                <w:sz w:val="24"/>
                <w:szCs w:val="24"/>
              </w:rPr>
            </w:pPr>
            <w:r w:rsidRPr="002C1C81">
              <w:rPr>
                <w:rFonts w:ascii="Arial" w:hAnsi="Arial" w:cs="Arial"/>
                <w:sz w:val="24"/>
                <w:szCs w:val="24"/>
              </w:rPr>
              <w:t>1x 30mg </w:t>
            </w:r>
          </w:p>
        </w:tc>
      </w:tr>
    </w:tbl>
    <w:p w14:paraId="40FF62DB"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20805343"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7606F3CC"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03C3DDBD"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u w:val="single"/>
        </w:rPr>
        <w:t>Notes</w:t>
      </w:r>
      <w:r w:rsidRPr="002C1C81">
        <w:rPr>
          <w:rFonts w:ascii="Arial" w:hAnsi="Arial" w:cs="Arial"/>
          <w:sz w:val="24"/>
          <w:szCs w:val="24"/>
        </w:rPr>
        <w:t>  </w:t>
      </w:r>
    </w:p>
    <w:p w14:paraId="0C1E3C42" w14:textId="77777777" w:rsidR="002C1C81" w:rsidRPr="002C1C81" w:rsidRDefault="002C1C81" w:rsidP="002C1C81">
      <w:pPr>
        <w:numPr>
          <w:ilvl w:val="0"/>
          <w:numId w:val="3"/>
        </w:numPr>
        <w:spacing w:after="0" w:line="240" w:lineRule="auto"/>
        <w:rPr>
          <w:rFonts w:ascii="Arial" w:hAnsi="Arial" w:cs="Arial"/>
          <w:sz w:val="24"/>
          <w:szCs w:val="24"/>
        </w:rPr>
      </w:pPr>
      <w:r w:rsidRPr="002C1C81">
        <w:rPr>
          <w:rFonts w:ascii="Arial" w:hAnsi="Arial" w:cs="Arial"/>
          <w:sz w:val="24"/>
          <w:szCs w:val="24"/>
        </w:rPr>
        <w:t>The F</w:t>
      </w:r>
      <w:r w:rsidR="000444B8">
        <w:rPr>
          <w:rFonts w:ascii="Arial" w:hAnsi="Arial" w:cs="Arial"/>
          <w:sz w:val="24"/>
          <w:szCs w:val="24"/>
        </w:rPr>
        <w:t xml:space="preserve">aculty of </w:t>
      </w:r>
      <w:r w:rsidRPr="002C1C81">
        <w:rPr>
          <w:rFonts w:ascii="Arial" w:hAnsi="Arial" w:cs="Arial"/>
          <w:sz w:val="24"/>
          <w:szCs w:val="24"/>
        </w:rPr>
        <w:t>P</w:t>
      </w:r>
      <w:r w:rsidR="000444B8">
        <w:rPr>
          <w:rFonts w:ascii="Arial" w:hAnsi="Arial" w:cs="Arial"/>
          <w:sz w:val="24"/>
          <w:szCs w:val="24"/>
        </w:rPr>
        <w:t xml:space="preserve">ain </w:t>
      </w:r>
      <w:r w:rsidRPr="002C1C81">
        <w:rPr>
          <w:rFonts w:ascii="Arial" w:hAnsi="Arial" w:cs="Arial"/>
          <w:sz w:val="24"/>
          <w:szCs w:val="24"/>
        </w:rPr>
        <w:t>M</w:t>
      </w:r>
      <w:r w:rsidR="000444B8">
        <w:rPr>
          <w:rFonts w:ascii="Arial" w:hAnsi="Arial" w:cs="Arial"/>
          <w:sz w:val="24"/>
          <w:szCs w:val="24"/>
        </w:rPr>
        <w:t>edicine</w:t>
      </w:r>
      <w:r w:rsidRPr="002C1C81">
        <w:rPr>
          <w:rFonts w:ascii="Arial" w:hAnsi="Arial" w:cs="Arial"/>
          <w:sz w:val="24"/>
          <w:szCs w:val="24"/>
        </w:rPr>
        <w:t> recommends reducing opioids by no more than 10% every 1-2 weeks</w:t>
      </w:r>
      <w:r w:rsidRPr="002C1C81">
        <w:rPr>
          <w:rFonts w:ascii="Arial" w:hAnsi="Arial" w:cs="Arial"/>
          <w:sz w:val="24"/>
          <w:szCs w:val="24"/>
          <w:vertAlign w:val="superscript"/>
        </w:rPr>
        <w:t>3</w:t>
      </w:r>
      <w:r w:rsidRPr="002C1C81">
        <w:rPr>
          <w:rFonts w:ascii="Arial" w:hAnsi="Arial" w:cs="Arial"/>
          <w:sz w:val="24"/>
          <w:szCs w:val="24"/>
        </w:rPr>
        <w:t>.  </w:t>
      </w:r>
    </w:p>
    <w:p w14:paraId="7EFA63F9" w14:textId="77777777" w:rsidR="002C1C81" w:rsidRPr="002C1C81" w:rsidRDefault="002C1C81" w:rsidP="002C1C81">
      <w:pPr>
        <w:numPr>
          <w:ilvl w:val="0"/>
          <w:numId w:val="4"/>
        </w:numPr>
        <w:spacing w:after="0" w:line="240" w:lineRule="auto"/>
        <w:rPr>
          <w:rFonts w:ascii="Arial" w:hAnsi="Arial" w:cs="Arial"/>
          <w:sz w:val="24"/>
          <w:szCs w:val="24"/>
        </w:rPr>
      </w:pPr>
      <w:r w:rsidRPr="002C1C81">
        <w:rPr>
          <w:rFonts w:ascii="Arial" w:hAnsi="Arial" w:cs="Arial"/>
          <w:sz w:val="24"/>
          <w:szCs w:val="24"/>
        </w:rPr>
        <w:t>In the UK there are no readily available dihydrocodeine preparations to allow this approach throughout the reducing regime.  </w:t>
      </w:r>
    </w:p>
    <w:p w14:paraId="66DA49E8" w14:textId="77777777" w:rsidR="002C1C81" w:rsidRPr="002C1C81" w:rsidRDefault="002C1C81" w:rsidP="002C1C81">
      <w:pPr>
        <w:numPr>
          <w:ilvl w:val="0"/>
          <w:numId w:val="4"/>
        </w:numPr>
        <w:spacing w:after="0" w:line="240" w:lineRule="auto"/>
        <w:rPr>
          <w:rFonts w:ascii="Arial" w:hAnsi="Arial" w:cs="Arial"/>
          <w:sz w:val="24"/>
          <w:szCs w:val="24"/>
        </w:rPr>
      </w:pPr>
      <w:r w:rsidRPr="002C1C81">
        <w:rPr>
          <w:rFonts w:ascii="Arial" w:hAnsi="Arial" w:cs="Arial"/>
          <w:sz w:val="24"/>
          <w:szCs w:val="24"/>
        </w:rPr>
        <w:t>This leads to a larger reduction as the regime progresses.  </w:t>
      </w:r>
    </w:p>
    <w:p w14:paraId="5F522C43" w14:textId="77777777" w:rsidR="002C1C81" w:rsidRPr="002C1C81" w:rsidRDefault="002C1C81" w:rsidP="002C1C81">
      <w:pPr>
        <w:numPr>
          <w:ilvl w:val="0"/>
          <w:numId w:val="4"/>
        </w:numPr>
        <w:spacing w:after="0" w:line="240" w:lineRule="auto"/>
        <w:rPr>
          <w:rFonts w:ascii="Arial" w:hAnsi="Arial" w:cs="Arial"/>
          <w:sz w:val="24"/>
          <w:szCs w:val="24"/>
        </w:rPr>
      </w:pPr>
      <w:r w:rsidRPr="002C1C81">
        <w:rPr>
          <w:rFonts w:ascii="Arial" w:hAnsi="Arial" w:cs="Arial"/>
          <w:sz w:val="24"/>
          <w:szCs w:val="24"/>
        </w:rPr>
        <w:t>This may mean that some patients want to slow the speed of the reduction as the regime progresses.  </w:t>
      </w:r>
    </w:p>
    <w:p w14:paraId="6E78DE27" w14:textId="77777777" w:rsidR="002C1C81" w:rsidRPr="00955B24" w:rsidRDefault="00175DE7" w:rsidP="002C1C81">
      <w:pPr>
        <w:spacing w:after="0" w:line="240" w:lineRule="auto"/>
        <w:rPr>
          <w:rFonts w:ascii="Arial" w:hAnsi="Arial" w:cs="Arial"/>
          <w:b/>
          <w:sz w:val="24"/>
          <w:szCs w:val="24"/>
        </w:rPr>
      </w:pPr>
      <w:r>
        <w:rPr>
          <w:rFonts w:ascii="Arial" w:hAnsi="Arial" w:cs="Arial"/>
          <w:sz w:val="24"/>
          <w:szCs w:val="24"/>
        </w:rPr>
        <w:br w:type="page"/>
      </w:r>
      <w:r w:rsidR="000444B8">
        <w:rPr>
          <w:rFonts w:ascii="Arial" w:hAnsi="Arial" w:cs="Arial"/>
          <w:b/>
          <w:bCs/>
          <w:sz w:val="24"/>
          <w:szCs w:val="24"/>
        </w:rPr>
        <w:lastRenderedPageBreak/>
        <w:t xml:space="preserve">Tapering </w:t>
      </w:r>
      <w:r>
        <w:rPr>
          <w:rFonts w:ascii="Arial" w:hAnsi="Arial" w:cs="Arial"/>
          <w:b/>
          <w:bCs/>
          <w:sz w:val="24"/>
          <w:szCs w:val="24"/>
        </w:rPr>
        <w:t>d</w:t>
      </w:r>
      <w:r w:rsidR="002C1C81" w:rsidRPr="002C1C81">
        <w:rPr>
          <w:rFonts w:ascii="Arial" w:hAnsi="Arial" w:cs="Arial"/>
          <w:b/>
          <w:bCs/>
          <w:sz w:val="24"/>
          <w:szCs w:val="24"/>
        </w:rPr>
        <w:t>ihydrocodeine modified-release</w:t>
      </w:r>
      <w:r w:rsidR="00955B24">
        <w:rPr>
          <w:rFonts w:ascii="Arial" w:hAnsi="Arial" w:cs="Arial"/>
          <w:sz w:val="24"/>
          <w:szCs w:val="24"/>
        </w:rPr>
        <w:t xml:space="preserve"> </w:t>
      </w:r>
      <w:r w:rsidR="000444B8" w:rsidRPr="00955B24">
        <w:rPr>
          <w:rFonts w:ascii="Arial" w:hAnsi="Arial" w:cs="Arial"/>
          <w:b/>
          <w:sz w:val="24"/>
          <w:szCs w:val="24"/>
        </w:rPr>
        <w:t>preparations</w:t>
      </w:r>
    </w:p>
    <w:p w14:paraId="2DEF79E0"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57235C04"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Dose changes should be individualised to the person.  There are no recommendations as to the speed of reduction.  A suggested regime for a patient who </w:t>
      </w:r>
      <w:r w:rsidRPr="002C1C81">
        <w:rPr>
          <w:rFonts w:ascii="Arial" w:hAnsi="Arial" w:cs="Arial"/>
          <w:sz w:val="24"/>
          <w:szCs w:val="24"/>
          <w:u w:val="single"/>
        </w:rPr>
        <w:t>is already taking dihydrocodeine 120mg tablets </w:t>
      </w:r>
      <w:r w:rsidR="000444B8">
        <w:rPr>
          <w:rFonts w:ascii="Arial" w:hAnsi="Arial" w:cs="Arial"/>
          <w:sz w:val="24"/>
          <w:szCs w:val="24"/>
          <w:u w:val="single"/>
        </w:rPr>
        <w:t>twice</w:t>
      </w:r>
      <w:r w:rsidRPr="002C1C81">
        <w:rPr>
          <w:rFonts w:ascii="Arial" w:hAnsi="Arial" w:cs="Arial"/>
          <w:sz w:val="24"/>
          <w:szCs w:val="24"/>
          <w:u w:val="single"/>
        </w:rPr>
        <w:t xml:space="preserve"> daily</w:t>
      </w:r>
      <w:r w:rsidRPr="002C1C81">
        <w:rPr>
          <w:rFonts w:ascii="Arial" w:hAnsi="Arial" w:cs="Arial"/>
          <w:sz w:val="24"/>
          <w:szCs w:val="24"/>
        </w:rPr>
        <w:t> is included below.   If the patient is taking a lower dose than 120mg BD then start the process further down the table and follow the suggested tapering guidance. </w:t>
      </w:r>
    </w:p>
    <w:p w14:paraId="028DF6E6"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1B45892F" w14:textId="77777777" w:rsidR="002C1C81" w:rsidRPr="002C1C81" w:rsidRDefault="005E2C6B" w:rsidP="002C1C81">
      <w:pPr>
        <w:spacing w:after="0" w:line="240" w:lineRule="auto"/>
        <w:rPr>
          <w:rFonts w:ascii="Arial" w:hAnsi="Arial" w:cs="Arial"/>
          <w:sz w:val="24"/>
          <w:szCs w:val="24"/>
        </w:rPr>
      </w:pPr>
      <w:r>
        <w:rPr>
          <w:rFonts w:ascii="Arial" w:hAnsi="Arial" w:cs="Arial"/>
          <w:sz w:val="24"/>
          <w:szCs w:val="24"/>
        </w:rPr>
        <w:t>Before starting:</w:t>
      </w:r>
    </w:p>
    <w:p w14:paraId="55AC8952" w14:textId="77777777" w:rsidR="002C1C81" w:rsidRPr="002C1C81" w:rsidRDefault="002C1C81" w:rsidP="002C1C81">
      <w:pPr>
        <w:numPr>
          <w:ilvl w:val="0"/>
          <w:numId w:val="5"/>
        </w:numPr>
        <w:spacing w:after="0" w:line="240" w:lineRule="auto"/>
        <w:rPr>
          <w:rFonts w:ascii="Arial" w:hAnsi="Arial" w:cs="Arial"/>
          <w:sz w:val="24"/>
          <w:szCs w:val="24"/>
        </w:rPr>
      </w:pPr>
      <w:r w:rsidRPr="002C1C81">
        <w:rPr>
          <w:rFonts w:ascii="Arial" w:hAnsi="Arial" w:cs="Arial"/>
          <w:sz w:val="24"/>
          <w:szCs w:val="24"/>
        </w:rPr>
        <w:t>Where possible, ensure any reduction is discussed and agreed with the patient.  </w:t>
      </w:r>
    </w:p>
    <w:p w14:paraId="571CF6F0" w14:textId="77777777" w:rsidR="002C1C81" w:rsidRPr="002C1C81" w:rsidRDefault="002C1C81" w:rsidP="002C1C81">
      <w:pPr>
        <w:numPr>
          <w:ilvl w:val="0"/>
          <w:numId w:val="5"/>
        </w:numPr>
        <w:spacing w:after="0" w:line="240" w:lineRule="auto"/>
        <w:rPr>
          <w:rFonts w:ascii="Arial" w:hAnsi="Arial" w:cs="Arial"/>
          <w:sz w:val="24"/>
          <w:szCs w:val="24"/>
        </w:rPr>
      </w:pPr>
      <w:r w:rsidRPr="002C1C81">
        <w:rPr>
          <w:rFonts w:ascii="Arial" w:hAnsi="Arial" w:cs="Arial"/>
          <w:sz w:val="24"/>
          <w:szCs w:val="24"/>
        </w:rPr>
        <w:t>Agree the speed of dose reduction with the patient.  </w:t>
      </w:r>
    </w:p>
    <w:p w14:paraId="0D3A4176" w14:textId="77777777" w:rsidR="002C1C81" w:rsidRPr="002C1C81" w:rsidRDefault="002C1C81" w:rsidP="002C1C81">
      <w:pPr>
        <w:numPr>
          <w:ilvl w:val="0"/>
          <w:numId w:val="5"/>
        </w:numPr>
        <w:spacing w:after="0" w:line="240" w:lineRule="auto"/>
        <w:rPr>
          <w:rFonts w:ascii="Arial" w:hAnsi="Arial" w:cs="Arial"/>
          <w:sz w:val="24"/>
          <w:szCs w:val="24"/>
        </w:rPr>
      </w:pPr>
      <w:r w:rsidRPr="002C1C81">
        <w:rPr>
          <w:rFonts w:ascii="Arial" w:hAnsi="Arial" w:cs="Arial"/>
          <w:sz w:val="24"/>
          <w:szCs w:val="24"/>
        </w:rPr>
        <w:t>Typically one change per week is recommended. Some patients will need space to acclimatise to the new dose so the dose changes may be every one to two weeks.  Inform the patient that reduction can be slowed but not reversed.   </w:t>
      </w:r>
    </w:p>
    <w:p w14:paraId="0EEE1167"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1896"/>
        <w:gridCol w:w="1896"/>
        <w:gridCol w:w="1829"/>
        <w:gridCol w:w="1896"/>
      </w:tblGrid>
      <w:tr w:rsidR="002C1C81" w:rsidRPr="002C1C81" w14:paraId="4F27B09E" w14:textId="77777777" w:rsidTr="002C1C81">
        <w:tc>
          <w:tcPr>
            <w:tcW w:w="90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E1E6579" w14:textId="77777777" w:rsidR="003F072A" w:rsidRPr="002C1C81" w:rsidRDefault="002C1C81" w:rsidP="00692A4D">
            <w:pPr>
              <w:spacing w:after="0" w:line="240" w:lineRule="auto"/>
              <w:divId w:val="2139831097"/>
              <w:rPr>
                <w:rFonts w:ascii="Arial" w:hAnsi="Arial" w:cs="Arial"/>
                <w:sz w:val="24"/>
                <w:szCs w:val="24"/>
              </w:rPr>
            </w:pPr>
            <w:r w:rsidRPr="002C1C81">
              <w:rPr>
                <w:rFonts w:ascii="Arial" w:hAnsi="Arial" w:cs="Arial"/>
                <w:b/>
                <w:bCs/>
                <w:i/>
                <w:iCs/>
                <w:sz w:val="24"/>
                <w:szCs w:val="24"/>
              </w:rPr>
              <w:t xml:space="preserve">Agreed dose reduction  interval:  weekly </w:t>
            </w:r>
            <w:r w:rsidR="00692A4D">
              <w:rPr>
                <w:rFonts w:ascii="Arial" w:hAnsi="Arial" w:cs="Arial"/>
                <w:b/>
                <w:bCs/>
                <w:i/>
                <w:iCs/>
                <w:sz w:val="24"/>
                <w:szCs w:val="24"/>
              </w:rPr>
              <w:t xml:space="preserve">/ </w:t>
            </w:r>
            <w:r w:rsidRPr="002C1C81">
              <w:rPr>
                <w:rFonts w:ascii="Arial" w:hAnsi="Arial" w:cs="Arial"/>
                <w:b/>
                <w:bCs/>
                <w:i/>
                <w:iCs/>
                <w:sz w:val="24"/>
                <w:szCs w:val="24"/>
              </w:rPr>
              <w:t>fortnightly</w:t>
            </w:r>
            <w:r w:rsidRPr="002C1C81">
              <w:rPr>
                <w:rFonts w:ascii="Arial" w:hAnsi="Arial" w:cs="Arial"/>
                <w:sz w:val="24"/>
                <w:szCs w:val="24"/>
              </w:rPr>
              <w:t> </w:t>
            </w:r>
          </w:p>
        </w:tc>
      </w:tr>
      <w:tr w:rsidR="002C1C81" w:rsidRPr="002C1C81" w14:paraId="6C366A7A" w14:textId="77777777" w:rsidTr="002C1C81">
        <w:tc>
          <w:tcPr>
            <w:tcW w:w="1785" w:type="dxa"/>
            <w:tcBorders>
              <w:top w:val="nil"/>
              <w:left w:val="single" w:sz="6" w:space="0" w:color="auto"/>
              <w:bottom w:val="single" w:sz="6" w:space="0" w:color="auto"/>
              <w:right w:val="single" w:sz="6" w:space="0" w:color="auto"/>
            </w:tcBorders>
            <w:shd w:val="clear" w:color="auto" w:fill="auto"/>
            <w:hideMark/>
          </w:tcPr>
          <w:p w14:paraId="40AF7930"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Change</w:t>
            </w: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hideMark/>
          </w:tcPr>
          <w:p w14:paraId="26C8ED79"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Morning </w:t>
            </w:r>
          </w:p>
          <w:p w14:paraId="054AF5EE"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Dihydrocodeine </w:t>
            </w:r>
          </w:p>
          <w:p w14:paraId="27C95D11"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dose</w:t>
            </w: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hideMark/>
          </w:tcPr>
          <w:p w14:paraId="73041217"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Midday </w:t>
            </w:r>
          </w:p>
          <w:p w14:paraId="7E36F00B"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Dihydrocodeine </w:t>
            </w:r>
          </w:p>
          <w:p w14:paraId="1CA3C139"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dose</w:t>
            </w: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hideMark/>
          </w:tcPr>
          <w:p w14:paraId="5138587C"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Afternoon </w:t>
            </w:r>
          </w:p>
          <w:p w14:paraId="79A77066"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Dihydrocodeine</w:t>
            </w:r>
          </w:p>
          <w:p w14:paraId="278FF3B7"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 dose</w:t>
            </w:r>
            <w:r w:rsidRPr="002C1C81">
              <w:rPr>
                <w:rFonts w:ascii="Arial" w:hAnsi="Arial" w:cs="Arial"/>
                <w:sz w:val="24"/>
                <w:szCs w:val="24"/>
              </w:rPr>
              <w:t>  </w:t>
            </w:r>
          </w:p>
        </w:tc>
        <w:tc>
          <w:tcPr>
            <w:tcW w:w="1845" w:type="dxa"/>
            <w:tcBorders>
              <w:top w:val="nil"/>
              <w:left w:val="nil"/>
              <w:bottom w:val="single" w:sz="6" w:space="0" w:color="auto"/>
              <w:right w:val="single" w:sz="6" w:space="0" w:color="auto"/>
            </w:tcBorders>
            <w:shd w:val="clear" w:color="auto" w:fill="auto"/>
            <w:hideMark/>
          </w:tcPr>
          <w:p w14:paraId="5885744B"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Evening</w:t>
            </w:r>
            <w:r w:rsidRPr="002C1C81">
              <w:rPr>
                <w:rFonts w:ascii="Arial" w:hAnsi="Arial" w:cs="Arial"/>
                <w:sz w:val="24"/>
                <w:szCs w:val="24"/>
              </w:rPr>
              <w:t> </w:t>
            </w:r>
          </w:p>
          <w:p w14:paraId="12CB3FA9" w14:textId="77777777" w:rsidR="000444B8" w:rsidRDefault="002C1C81" w:rsidP="002C1C81">
            <w:pPr>
              <w:spacing w:after="0" w:line="240" w:lineRule="auto"/>
              <w:rPr>
                <w:rFonts w:ascii="Arial" w:hAnsi="Arial" w:cs="Arial"/>
                <w:b/>
                <w:bCs/>
                <w:i/>
                <w:iCs/>
                <w:sz w:val="24"/>
                <w:szCs w:val="24"/>
              </w:rPr>
            </w:pPr>
            <w:r w:rsidRPr="002C1C81">
              <w:rPr>
                <w:rFonts w:ascii="Arial" w:hAnsi="Arial" w:cs="Arial"/>
                <w:b/>
                <w:bCs/>
                <w:i/>
                <w:iCs/>
                <w:sz w:val="24"/>
                <w:szCs w:val="24"/>
              </w:rPr>
              <w:t>Dihydrocodeine </w:t>
            </w:r>
          </w:p>
          <w:p w14:paraId="1A55E4C7" w14:textId="77777777" w:rsidR="003F072A" w:rsidRPr="002C1C81" w:rsidRDefault="002C1C81" w:rsidP="002C1C81">
            <w:pPr>
              <w:spacing w:after="0" w:line="240" w:lineRule="auto"/>
              <w:rPr>
                <w:rFonts w:ascii="Arial" w:hAnsi="Arial" w:cs="Arial"/>
                <w:sz w:val="24"/>
                <w:szCs w:val="24"/>
              </w:rPr>
            </w:pPr>
            <w:r w:rsidRPr="002C1C81">
              <w:rPr>
                <w:rFonts w:ascii="Arial" w:hAnsi="Arial" w:cs="Arial"/>
                <w:b/>
                <w:bCs/>
                <w:i/>
                <w:iCs/>
                <w:sz w:val="24"/>
                <w:szCs w:val="24"/>
              </w:rPr>
              <w:t>dose</w:t>
            </w:r>
            <w:r w:rsidRPr="002C1C81">
              <w:rPr>
                <w:rFonts w:ascii="Arial" w:hAnsi="Arial" w:cs="Arial"/>
                <w:sz w:val="24"/>
                <w:szCs w:val="24"/>
              </w:rPr>
              <w:t>  </w:t>
            </w:r>
          </w:p>
        </w:tc>
      </w:tr>
      <w:tr w:rsidR="002C1C81" w:rsidRPr="002C1C81" w14:paraId="466B7D81"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7E9FAF65"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1</w:t>
            </w:r>
          </w:p>
        </w:tc>
        <w:tc>
          <w:tcPr>
            <w:tcW w:w="1800" w:type="dxa"/>
            <w:tcBorders>
              <w:top w:val="nil"/>
              <w:left w:val="nil"/>
              <w:bottom w:val="single" w:sz="6" w:space="0" w:color="auto"/>
              <w:right w:val="single" w:sz="6" w:space="0" w:color="auto"/>
            </w:tcBorders>
            <w:shd w:val="clear" w:color="auto" w:fill="auto"/>
            <w:vAlign w:val="center"/>
            <w:hideMark/>
          </w:tcPr>
          <w:p w14:paraId="4F18B73E"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90mg </w:t>
            </w:r>
            <w:r w:rsidR="000444B8">
              <w:rPr>
                <w:rFonts w:ascii="Arial" w:hAnsi="Arial" w:cs="Arial"/>
                <w:sz w:val="24"/>
                <w:szCs w:val="24"/>
              </w:rPr>
              <w:t>(MR)</w:t>
            </w:r>
          </w:p>
        </w:tc>
        <w:tc>
          <w:tcPr>
            <w:tcW w:w="1800" w:type="dxa"/>
            <w:tcBorders>
              <w:top w:val="nil"/>
              <w:left w:val="nil"/>
              <w:bottom w:val="single" w:sz="6" w:space="0" w:color="auto"/>
              <w:right w:val="single" w:sz="6" w:space="0" w:color="auto"/>
            </w:tcBorders>
            <w:shd w:val="clear" w:color="auto" w:fill="auto"/>
            <w:vAlign w:val="center"/>
            <w:hideMark/>
          </w:tcPr>
          <w:p w14:paraId="023AA19D"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vAlign w:val="center"/>
            <w:hideMark/>
          </w:tcPr>
          <w:p w14:paraId="1E56C094"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45" w:type="dxa"/>
            <w:tcBorders>
              <w:top w:val="nil"/>
              <w:left w:val="nil"/>
              <w:bottom w:val="single" w:sz="6" w:space="0" w:color="auto"/>
              <w:right w:val="single" w:sz="6" w:space="0" w:color="auto"/>
            </w:tcBorders>
            <w:shd w:val="clear" w:color="auto" w:fill="auto"/>
            <w:vAlign w:val="center"/>
            <w:hideMark/>
          </w:tcPr>
          <w:p w14:paraId="0126BE9F"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120mg </w:t>
            </w:r>
            <w:r w:rsidR="000444B8">
              <w:rPr>
                <w:rFonts w:ascii="Arial" w:hAnsi="Arial" w:cs="Arial"/>
                <w:sz w:val="24"/>
                <w:szCs w:val="24"/>
              </w:rPr>
              <w:t>(MR)</w:t>
            </w:r>
          </w:p>
        </w:tc>
      </w:tr>
      <w:tr w:rsidR="002C1C81" w:rsidRPr="002C1C81" w14:paraId="6AE17A38"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24BA89FE"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2</w:t>
            </w:r>
          </w:p>
        </w:tc>
        <w:tc>
          <w:tcPr>
            <w:tcW w:w="1800" w:type="dxa"/>
            <w:tcBorders>
              <w:top w:val="nil"/>
              <w:left w:val="nil"/>
              <w:bottom w:val="single" w:sz="6" w:space="0" w:color="auto"/>
              <w:right w:val="single" w:sz="6" w:space="0" w:color="auto"/>
            </w:tcBorders>
            <w:shd w:val="clear" w:color="auto" w:fill="auto"/>
            <w:vAlign w:val="center"/>
            <w:hideMark/>
          </w:tcPr>
          <w:p w14:paraId="234CA932"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90mg </w:t>
            </w:r>
            <w:r w:rsidR="000444B8">
              <w:rPr>
                <w:rFonts w:ascii="Arial" w:hAnsi="Arial" w:cs="Arial"/>
                <w:sz w:val="24"/>
                <w:szCs w:val="24"/>
              </w:rPr>
              <w:t>(MR)</w:t>
            </w:r>
          </w:p>
        </w:tc>
        <w:tc>
          <w:tcPr>
            <w:tcW w:w="1800" w:type="dxa"/>
            <w:tcBorders>
              <w:top w:val="nil"/>
              <w:left w:val="nil"/>
              <w:bottom w:val="single" w:sz="6" w:space="0" w:color="auto"/>
              <w:right w:val="single" w:sz="6" w:space="0" w:color="auto"/>
            </w:tcBorders>
            <w:shd w:val="clear" w:color="auto" w:fill="auto"/>
            <w:vAlign w:val="center"/>
            <w:hideMark/>
          </w:tcPr>
          <w:p w14:paraId="4F03A76C"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vAlign w:val="center"/>
            <w:hideMark/>
          </w:tcPr>
          <w:p w14:paraId="5A3AC648"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45" w:type="dxa"/>
            <w:tcBorders>
              <w:top w:val="nil"/>
              <w:left w:val="nil"/>
              <w:bottom w:val="single" w:sz="6" w:space="0" w:color="auto"/>
              <w:right w:val="single" w:sz="6" w:space="0" w:color="auto"/>
            </w:tcBorders>
            <w:shd w:val="clear" w:color="auto" w:fill="auto"/>
            <w:vAlign w:val="center"/>
            <w:hideMark/>
          </w:tcPr>
          <w:p w14:paraId="1BD58F27"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90mg </w:t>
            </w:r>
            <w:r w:rsidR="000444B8">
              <w:rPr>
                <w:rFonts w:ascii="Arial" w:hAnsi="Arial" w:cs="Arial"/>
                <w:sz w:val="24"/>
                <w:szCs w:val="24"/>
              </w:rPr>
              <w:t>(MR)</w:t>
            </w:r>
          </w:p>
        </w:tc>
      </w:tr>
      <w:tr w:rsidR="002C1C81" w:rsidRPr="002C1C81" w14:paraId="4352E47C"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671AB93E"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3</w:t>
            </w:r>
          </w:p>
        </w:tc>
        <w:tc>
          <w:tcPr>
            <w:tcW w:w="1800" w:type="dxa"/>
            <w:tcBorders>
              <w:top w:val="nil"/>
              <w:left w:val="nil"/>
              <w:bottom w:val="single" w:sz="6" w:space="0" w:color="auto"/>
              <w:right w:val="single" w:sz="6" w:space="0" w:color="auto"/>
            </w:tcBorders>
            <w:shd w:val="clear" w:color="auto" w:fill="auto"/>
            <w:vAlign w:val="center"/>
            <w:hideMark/>
          </w:tcPr>
          <w:p w14:paraId="074165F4"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60mg </w:t>
            </w:r>
            <w:r w:rsidR="000444B8">
              <w:rPr>
                <w:rFonts w:ascii="Arial" w:hAnsi="Arial" w:cs="Arial"/>
                <w:sz w:val="24"/>
                <w:szCs w:val="24"/>
              </w:rPr>
              <w:t>(MR)</w:t>
            </w:r>
          </w:p>
        </w:tc>
        <w:tc>
          <w:tcPr>
            <w:tcW w:w="1800" w:type="dxa"/>
            <w:tcBorders>
              <w:top w:val="nil"/>
              <w:left w:val="nil"/>
              <w:bottom w:val="single" w:sz="6" w:space="0" w:color="auto"/>
              <w:right w:val="single" w:sz="6" w:space="0" w:color="auto"/>
            </w:tcBorders>
            <w:shd w:val="clear" w:color="auto" w:fill="auto"/>
            <w:vAlign w:val="center"/>
            <w:hideMark/>
          </w:tcPr>
          <w:p w14:paraId="72F100BA"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vAlign w:val="center"/>
            <w:hideMark/>
          </w:tcPr>
          <w:p w14:paraId="22B5DD87"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45" w:type="dxa"/>
            <w:tcBorders>
              <w:top w:val="nil"/>
              <w:left w:val="nil"/>
              <w:bottom w:val="single" w:sz="6" w:space="0" w:color="auto"/>
              <w:right w:val="single" w:sz="6" w:space="0" w:color="auto"/>
            </w:tcBorders>
            <w:shd w:val="clear" w:color="auto" w:fill="auto"/>
            <w:vAlign w:val="center"/>
            <w:hideMark/>
          </w:tcPr>
          <w:p w14:paraId="3600448F"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90mg </w:t>
            </w:r>
            <w:r w:rsidR="000444B8">
              <w:rPr>
                <w:rFonts w:ascii="Arial" w:hAnsi="Arial" w:cs="Arial"/>
                <w:sz w:val="24"/>
                <w:szCs w:val="24"/>
              </w:rPr>
              <w:t>(MR)</w:t>
            </w:r>
          </w:p>
        </w:tc>
      </w:tr>
      <w:tr w:rsidR="002C1C81" w:rsidRPr="002C1C81" w14:paraId="6D3E4EEF"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5E144E46"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4</w:t>
            </w:r>
          </w:p>
        </w:tc>
        <w:tc>
          <w:tcPr>
            <w:tcW w:w="1800" w:type="dxa"/>
            <w:tcBorders>
              <w:top w:val="nil"/>
              <w:left w:val="nil"/>
              <w:bottom w:val="single" w:sz="6" w:space="0" w:color="auto"/>
              <w:right w:val="single" w:sz="6" w:space="0" w:color="auto"/>
            </w:tcBorders>
            <w:shd w:val="clear" w:color="auto" w:fill="auto"/>
            <w:vAlign w:val="center"/>
            <w:hideMark/>
          </w:tcPr>
          <w:p w14:paraId="4C0BBC7B"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60mg </w:t>
            </w:r>
            <w:r w:rsidR="000444B8">
              <w:rPr>
                <w:rFonts w:ascii="Arial" w:hAnsi="Arial" w:cs="Arial"/>
                <w:sz w:val="24"/>
                <w:szCs w:val="24"/>
              </w:rPr>
              <w:t>(MR)</w:t>
            </w:r>
          </w:p>
        </w:tc>
        <w:tc>
          <w:tcPr>
            <w:tcW w:w="1800" w:type="dxa"/>
            <w:tcBorders>
              <w:top w:val="nil"/>
              <w:left w:val="nil"/>
              <w:bottom w:val="single" w:sz="6" w:space="0" w:color="auto"/>
              <w:right w:val="single" w:sz="6" w:space="0" w:color="auto"/>
            </w:tcBorders>
            <w:shd w:val="clear" w:color="auto" w:fill="auto"/>
            <w:vAlign w:val="center"/>
            <w:hideMark/>
          </w:tcPr>
          <w:p w14:paraId="794A877B"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00" w:type="dxa"/>
            <w:tcBorders>
              <w:top w:val="nil"/>
              <w:left w:val="nil"/>
              <w:bottom w:val="single" w:sz="6" w:space="0" w:color="auto"/>
              <w:right w:val="single" w:sz="6" w:space="0" w:color="auto"/>
            </w:tcBorders>
            <w:shd w:val="clear" w:color="auto" w:fill="auto"/>
            <w:vAlign w:val="center"/>
            <w:hideMark/>
          </w:tcPr>
          <w:p w14:paraId="3B3C80DB"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 </w:t>
            </w:r>
          </w:p>
        </w:tc>
        <w:tc>
          <w:tcPr>
            <w:tcW w:w="1845" w:type="dxa"/>
            <w:tcBorders>
              <w:top w:val="nil"/>
              <w:left w:val="nil"/>
              <w:bottom w:val="single" w:sz="6" w:space="0" w:color="auto"/>
              <w:right w:val="single" w:sz="6" w:space="0" w:color="auto"/>
            </w:tcBorders>
            <w:shd w:val="clear" w:color="auto" w:fill="auto"/>
            <w:vAlign w:val="center"/>
            <w:hideMark/>
          </w:tcPr>
          <w:p w14:paraId="1B281F1D"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60mg </w:t>
            </w:r>
            <w:r w:rsidR="000444B8">
              <w:rPr>
                <w:rFonts w:ascii="Arial" w:hAnsi="Arial" w:cs="Arial"/>
                <w:sz w:val="24"/>
                <w:szCs w:val="24"/>
              </w:rPr>
              <w:t>(MR)</w:t>
            </w:r>
          </w:p>
        </w:tc>
      </w:tr>
      <w:tr w:rsidR="002C1C81" w:rsidRPr="002C1C81" w14:paraId="300C636A" w14:textId="77777777" w:rsidTr="005E2C6B">
        <w:trPr>
          <w:trHeight w:val="454"/>
        </w:trPr>
        <w:tc>
          <w:tcPr>
            <w:tcW w:w="9060" w:type="dxa"/>
            <w:gridSpan w:val="5"/>
            <w:tcBorders>
              <w:top w:val="nil"/>
              <w:left w:val="single" w:sz="6" w:space="0" w:color="auto"/>
              <w:bottom w:val="single" w:sz="6" w:space="0" w:color="auto"/>
              <w:right w:val="single" w:sz="6" w:space="0" w:color="auto"/>
            </w:tcBorders>
            <w:shd w:val="clear" w:color="auto" w:fill="auto"/>
            <w:vAlign w:val="center"/>
            <w:hideMark/>
          </w:tcPr>
          <w:p w14:paraId="0A6717E5"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CHANGE TO STANDARD RELEASE</w:t>
            </w:r>
            <w:r w:rsidR="005E2C6B">
              <w:rPr>
                <w:rFonts w:ascii="Arial" w:hAnsi="Arial" w:cs="Arial"/>
                <w:sz w:val="24"/>
                <w:szCs w:val="24"/>
              </w:rPr>
              <w:t xml:space="preserve"> DIHYDROCODEINE</w:t>
            </w:r>
            <w:r w:rsidRPr="002C1C81">
              <w:rPr>
                <w:rFonts w:ascii="Arial" w:hAnsi="Arial" w:cs="Arial"/>
                <w:sz w:val="24"/>
                <w:szCs w:val="24"/>
              </w:rPr>
              <w:t xml:space="preserve"> TABLETS</w:t>
            </w:r>
          </w:p>
        </w:tc>
      </w:tr>
      <w:tr w:rsidR="002C1C81" w:rsidRPr="002C1C81" w14:paraId="49378B65"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664EAE53"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5</w:t>
            </w:r>
          </w:p>
        </w:tc>
        <w:tc>
          <w:tcPr>
            <w:tcW w:w="1800" w:type="dxa"/>
            <w:tcBorders>
              <w:top w:val="nil"/>
              <w:left w:val="nil"/>
              <w:bottom w:val="single" w:sz="6" w:space="0" w:color="auto"/>
              <w:right w:val="single" w:sz="6" w:space="0" w:color="auto"/>
            </w:tcBorders>
            <w:shd w:val="clear" w:color="auto" w:fill="auto"/>
            <w:vAlign w:val="center"/>
            <w:hideMark/>
          </w:tcPr>
          <w:p w14:paraId="738297AA"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c>
          <w:tcPr>
            <w:tcW w:w="1800" w:type="dxa"/>
            <w:tcBorders>
              <w:top w:val="nil"/>
              <w:left w:val="nil"/>
              <w:bottom w:val="single" w:sz="6" w:space="0" w:color="auto"/>
              <w:right w:val="single" w:sz="6" w:space="0" w:color="auto"/>
            </w:tcBorders>
            <w:shd w:val="clear" w:color="auto" w:fill="auto"/>
            <w:vAlign w:val="center"/>
            <w:hideMark/>
          </w:tcPr>
          <w:p w14:paraId="74015C13"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c>
          <w:tcPr>
            <w:tcW w:w="1800" w:type="dxa"/>
            <w:tcBorders>
              <w:top w:val="nil"/>
              <w:left w:val="nil"/>
              <w:bottom w:val="single" w:sz="6" w:space="0" w:color="auto"/>
              <w:right w:val="single" w:sz="6" w:space="0" w:color="auto"/>
            </w:tcBorders>
            <w:shd w:val="clear" w:color="auto" w:fill="auto"/>
            <w:vAlign w:val="center"/>
            <w:hideMark/>
          </w:tcPr>
          <w:p w14:paraId="733646E6"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c>
          <w:tcPr>
            <w:tcW w:w="1845" w:type="dxa"/>
            <w:tcBorders>
              <w:top w:val="nil"/>
              <w:left w:val="nil"/>
              <w:bottom w:val="single" w:sz="6" w:space="0" w:color="auto"/>
              <w:right w:val="single" w:sz="6" w:space="0" w:color="auto"/>
            </w:tcBorders>
            <w:shd w:val="clear" w:color="auto" w:fill="auto"/>
            <w:vAlign w:val="center"/>
            <w:hideMark/>
          </w:tcPr>
          <w:p w14:paraId="044AEB75"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r>
      <w:tr w:rsidR="002C1C81" w:rsidRPr="002C1C81" w14:paraId="0B044AD6"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72EB7BC1"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6</w:t>
            </w:r>
          </w:p>
        </w:tc>
        <w:tc>
          <w:tcPr>
            <w:tcW w:w="1800" w:type="dxa"/>
            <w:tcBorders>
              <w:top w:val="nil"/>
              <w:left w:val="nil"/>
              <w:bottom w:val="single" w:sz="6" w:space="0" w:color="auto"/>
              <w:right w:val="single" w:sz="6" w:space="0" w:color="auto"/>
            </w:tcBorders>
            <w:shd w:val="clear" w:color="auto" w:fill="auto"/>
            <w:vAlign w:val="center"/>
            <w:hideMark/>
          </w:tcPr>
          <w:p w14:paraId="4EF781B1"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00" w:type="dxa"/>
            <w:tcBorders>
              <w:top w:val="nil"/>
              <w:left w:val="nil"/>
              <w:bottom w:val="single" w:sz="6" w:space="0" w:color="auto"/>
              <w:right w:val="single" w:sz="6" w:space="0" w:color="auto"/>
            </w:tcBorders>
            <w:shd w:val="clear" w:color="auto" w:fill="auto"/>
            <w:vAlign w:val="center"/>
            <w:hideMark/>
          </w:tcPr>
          <w:p w14:paraId="08373068"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c>
          <w:tcPr>
            <w:tcW w:w="1800" w:type="dxa"/>
            <w:tcBorders>
              <w:top w:val="nil"/>
              <w:left w:val="nil"/>
              <w:bottom w:val="single" w:sz="6" w:space="0" w:color="auto"/>
              <w:right w:val="single" w:sz="6" w:space="0" w:color="auto"/>
            </w:tcBorders>
            <w:shd w:val="clear" w:color="auto" w:fill="auto"/>
            <w:vAlign w:val="center"/>
            <w:hideMark/>
          </w:tcPr>
          <w:p w14:paraId="4848B5BC"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c>
          <w:tcPr>
            <w:tcW w:w="1845" w:type="dxa"/>
            <w:tcBorders>
              <w:top w:val="nil"/>
              <w:left w:val="nil"/>
              <w:bottom w:val="single" w:sz="6" w:space="0" w:color="auto"/>
              <w:right w:val="single" w:sz="6" w:space="0" w:color="auto"/>
            </w:tcBorders>
            <w:shd w:val="clear" w:color="auto" w:fill="auto"/>
            <w:vAlign w:val="center"/>
            <w:hideMark/>
          </w:tcPr>
          <w:p w14:paraId="2870D0BA"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r>
      <w:tr w:rsidR="002C1C81" w:rsidRPr="002C1C81" w14:paraId="2CFAC670"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3EB7B05C"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7</w:t>
            </w:r>
          </w:p>
        </w:tc>
        <w:tc>
          <w:tcPr>
            <w:tcW w:w="1800" w:type="dxa"/>
            <w:tcBorders>
              <w:top w:val="nil"/>
              <w:left w:val="nil"/>
              <w:bottom w:val="single" w:sz="6" w:space="0" w:color="auto"/>
              <w:right w:val="single" w:sz="6" w:space="0" w:color="auto"/>
            </w:tcBorders>
            <w:shd w:val="clear" w:color="auto" w:fill="auto"/>
            <w:vAlign w:val="center"/>
            <w:hideMark/>
          </w:tcPr>
          <w:p w14:paraId="27F5913D"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00" w:type="dxa"/>
            <w:tcBorders>
              <w:top w:val="nil"/>
              <w:left w:val="nil"/>
              <w:bottom w:val="single" w:sz="6" w:space="0" w:color="auto"/>
              <w:right w:val="single" w:sz="6" w:space="0" w:color="auto"/>
            </w:tcBorders>
            <w:shd w:val="clear" w:color="auto" w:fill="auto"/>
            <w:vAlign w:val="center"/>
            <w:hideMark/>
          </w:tcPr>
          <w:p w14:paraId="12D1A682"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c>
          <w:tcPr>
            <w:tcW w:w="1800" w:type="dxa"/>
            <w:tcBorders>
              <w:top w:val="nil"/>
              <w:left w:val="nil"/>
              <w:bottom w:val="single" w:sz="6" w:space="0" w:color="auto"/>
              <w:right w:val="single" w:sz="6" w:space="0" w:color="auto"/>
            </w:tcBorders>
            <w:shd w:val="clear" w:color="auto" w:fill="auto"/>
            <w:vAlign w:val="center"/>
            <w:hideMark/>
          </w:tcPr>
          <w:p w14:paraId="0FED786F"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45" w:type="dxa"/>
            <w:tcBorders>
              <w:top w:val="nil"/>
              <w:left w:val="nil"/>
              <w:bottom w:val="single" w:sz="6" w:space="0" w:color="auto"/>
              <w:right w:val="single" w:sz="6" w:space="0" w:color="auto"/>
            </w:tcBorders>
            <w:shd w:val="clear" w:color="auto" w:fill="auto"/>
            <w:vAlign w:val="center"/>
            <w:hideMark/>
          </w:tcPr>
          <w:p w14:paraId="2431FE70"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r>
      <w:tr w:rsidR="002C1C81" w:rsidRPr="002C1C81" w14:paraId="0D82E728"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2B9B6F8F"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8</w:t>
            </w:r>
          </w:p>
        </w:tc>
        <w:tc>
          <w:tcPr>
            <w:tcW w:w="1800" w:type="dxa"/>
            <w:tcBorders>
              <w:top w:val="nil"/>
              <w:left w:val="nil"/>
              <w:bottom w:val="single" w:sz="6" w:space="0" w:color="auto"/>
              <w:right w:val="single" w:sz="6" w:space="0" w:color="auto"/>
            </w:tcBorders>
            <w:shd w:val="clear" w:color="auto" w:fill="auto"/>
            <w:vAlign w:val="center"/>
            <w:hideMark/>
          </w:tcPr>
          <w:p w14:paraId="0513959F"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00" w:type="dxa"/>
            <w:tcBorders>
              <w:top w:val="nil"/>
              <w:left w:val="nil"/>
              <w:bottom w:val="single" w:sz="6" w:space="0" w:color="auto"/>
              <w:right w:val="single" w:sz="6" w:space="0" w:color="auto"/>
            </w:tcBorders>
            <w:shd w:val="clear" w:color="auto" w:fill="auto"/>
            <w:vAlign w:val="center"/>
            <w:hideMark/>
          </w:tcPr>
          <w:p w14:paraId="5B5FB1FA"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00" w:type="dxa"/>
            <w:tcBorders>
              <w:top w:val="nil"/>
              <w:left w:val="nil"/>
              <w:bottom w:val="single" w:sz="6" w:space="0" w:color="auto"/>
              <w:right w:val="single" w:sz="6" w:space="0" w:color="auto"/>
            </w:tcBorders>
            <w:shd w:val="clear" w:color="auto" w:fill="auto"/>
            <w:vAlign w:val="center"/>
            <w:hideMark/>
          </w:tcPr>
          <w:p w14:paraId="013BAD06"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45" w:type="dxa"/>
            <w:tcBorders>
              <w:top w:val="nil"/>
              <w:left w:val="nil"/>
              <w:bottom w:val="single" w:sz="6" w:space="0" w:color="auto"/>
              <w:right w:val="single" w:sz="6" w:space="0" w:color="auto"/>
            </w:tcBorders>
            <w:shd w:val="clear" w:color="auto" w:fill="auto"/>
            <w:vAlign w:val="center"/>
            <w:hideMark/>
          </w:tcPr>
          <w:p w14:paraId="6969738D"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1 x 30mg </w:t>
            </w:r>
          </w:p>
        </w:tc>
      </w:tr>
      <w:tr w:rsidR="002C1C81" w:rsidRPr="002C1C81" w14:paraId="131ED528" w14:textId="77777777" w:rsidTr="005E2C6B">
        <w:trPr>
          <w:trHeight w:val="454"/>
        </w:trPr>
        <w:tc>
          <w:tcPr>
            <w:tcW w:w="1785" w:type="dxa"/>
            <w:tcBorders>
              <w:top w:val="nil"/>
              <w:left w:val="single" w:sz="6" w:space="0" w:color="auto"/>
              <w:bottom w:val="single" w:sz="6" w:space="0" w:color="auto"/>
              <w:right w:val="single" w:sz="6" w:space="0" w:color="auto"/>
            </w:tcBorders>
            <w:shd w:val="clear" w:color="auto" w:fill="auto"/>
            <w:vAlign w:val="center"/>
            <w:hideMark/>
          </w:tcPr>
          <w:p w14:paraId="71EA9CEE" w14:textId="77777777" w:rsidR="003F072A" w:rsidRPr="002C1C81" w:rsidRDefault="002C1C81" w:rsidP="005E2C6B">
            <w:pPr>
              <w:spacing w:after="0" w:line="240" w:lineRule="auto"/>
              <w:jc w:val="center"/>
              <w:rPr>
                <w:rFonts w:ascii="Arial" w:hAnsi="Arial" w:cs="Arial"/>
                <w:sz w:val="24"/>
                <w:szCs w:val="24"/>
              </w:rPr>
            </w:pPr>
            <w:r w:rsidRPr="002C1C81">
              <w:rPr>
                <w:rFonts w:ascii="Arial" w:hAnsi="Arial" w:cs="Arial"/>
                <w:sz w:val="24"/>
                <w:szCs w:val="24"/>
              </w:rPr>
              <w:t>9</w:t>
            </w:r>
          </w:p>
        </w:tc>
        <w:tc>
          <w:tcPr>
            <w:tcW w:w="1800" w:type="dxa"/>
            <w:tcBorders>
              <w:top w:val="nil"/>
              <w:left w:val="nil"/>
              <w:bottom w:val="single" w:sz="6" w:space="0" w:color="auto"/>
              <w:right w:val="single" w:sz="6" w:space="0" w:color="auto"/>
            </w:tcBorders>
            <w:shd w:val="clear" w:color="auto" w:fill="auto"/>
            <w:vAlign w:val="center"/>
            <w:hideMark/>
          </w:tcPr>
          <w:p w14:paraId="50934787"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00" w:type="dxa"/>
            <w:tcBorders>
              <w:top w:val="nil"/>
              <w:left w:val="nil"/>
              <w:bottom w:val="single" w:sz="6" w:space="0" w:color="auto"/>
              <w:right w:val="single" w:sz="6" w:space="0" w:color="auto"/>
            </w:tcBorders>
            <w:shd w:val="clear" w:color="auto" w:fill="auto"/>
            <w:vAlign w:val="center"/>
            <w:hideMark/>
          </w:tcPr>
          <w:p w14:paraId="3D2BE3A1"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00" w:type="dxa"/>
            <w:tcBorders>
              <w:top w:val="nil"/>
              <w:left w:val="nil"/>
              <w:bottom w:val="single" w:sz="6" w:space="0" w:color="auto"/>
              <w:right w:val="single" w:sz="6" w:space="0" w:color="auto"/>
            </w:tcBorders>
            <w:shd w:val="clear" w:color="auto" w:fill="auto"/>
            <w:vAlign w:val="center"/>
            <w:hideMark/>
          </w:tcPr>
          <w:p w14:paraId="57C86C4E"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c>
          <w:tcPr>
            <w:tcW w:w="1845" w:type="dxa"/>
            <w:tcBorders>
              <w:top w:val="nil"/>
              <w:left w:val="nil"/>
              <w:bottom w:val="single" w:sz="6" w:space="0" w:color="auto"/>
              <w:right w:val="single" w:sz="6" w:space="0" w:color="auto"/>
            </w:tcBorders>
            <w:shd w:val="clear" w:color="auto" w:fill="auto"/>
            <w:vAlign w:val="center"/>
            <w:hideMark/>
          </w:tcPr>
          <w:p w14:paraId="3EEFDDDA" w14:textId="77777777" w:rsidR="003F072A" w:rsidRPr="002C1C81" w:rsidRDefault="002C1C81" w:rsidP="005E2C6B">
            <w:pPr>
              <w:spacing w:after="0" w:line="240" w:lineRule="auto"/>
              <w:rPr>
                <w:rFonts w:ascii="Arial" w:hAnsi="Arial" w:cs="Arial"/>
                <w:sz w:val="24"/>
                <w:szCs w:val="24"/>
              </w:rPr>
            </w:pPr>
            <w:r w:rsidRPr="002C1C81">
              <w:rPr>
                <w:rFonts w:ascii="Arial" w:hAnsi="Arial" w:cs="Arial"/>
                <w:sz w:val="24"/>
                <w:szCs w:val="24"/>
              </w:rPr>
              <w:t>STOP </w:t>
            </w:r>
          </w:p>
        </w:tc>
      </w:tr>
    </w:tbl>
    <w:p w14:paraId="20E414A8" w14:textId="77777777" w:rsidR="002C1C81" w:rsidRPr="002C1C81" w:rsidRDefault="002C1C81" w:rsidP="002C1C81">
      <w:pPr>
        <w:spacing w:after="0" w:line="240" w:lineRule="auto"/>
        <w:rPr>
          <w:rFonts w:ascii="Arial" w:hAnsi="Arial" w:cs="Arial"/>
          <w:sz w:val="24"/>
          <w:szCs w:val="24"/>
        </w:rPr>
      </w:pPr>
      <w:r w:rsidRPr="002C1C81">
        <w:rPr>
          <w:rFonts w:ascii="Arial" w:hAnsi="Arial" w:cs="Arial"/>
          <w:sz w:val="24"/>
          <w:szCs w:val="24"/>
        </w:rPr>
        <w:t> </w:t>
      </w:r>
    </w:p>
    <w:p w14:paraId="68F9428D" w14:textId="77777777" w:rsidR="00C277FB" w:rsidRDefault="00C277FB" w:rsidP="00C277FB">
      <w:pPr>
        <w:spacing w:after="0" w:line="240" w:lineRule="auto"/>
        <w:rPr>
          <w:rFonts w:ascii="Arial" w:hAnsi="Arial" w:cs="Arial"/>
          <w:sz w:val="24"/>
          <w:szCs w:val="24"/>
        </w:rPr>
      </w:pPr>
    </w:p>
    <w:p w14:paraId="3D7B0D0A" w14:textId="77777777" w:rsidR="00743431" w:rsidRDefault="00743431" w:rsidP="00C277FB">
      <w:pPr>
        <w:spacing w:after="0" w:line="240" w:lineRule="auto"/>
        <w:rPr>
          <w:rFonts w:ascii="Arial" w:hAnsi="Arial" w:cs="Arial"/>
          <w:sz w:val="24"/>
          <w:szCs w:val="24"/>
        </w:rPr>
      </w:pPr>
    </w:p>
    <w:p w14:paraId="34B00F1A" w14:textId="77777777" w:rsidR="00175DE7" w:rsidRDefault="00175DE7" w:rsidP="00175DE7">
      <w:pPr>
        <w:spacing w:after="0" w:line="240" w:lineRule="auto"/>
        <w:jc w:val="both"/>
        <w:rPr>
          <w:rFonts w:ascii="Arial" w:hAnsi="Arial" w:cs="Arial"/>
          <w:sz w:val="24"/>
          <w:szCs w:val="24"/>
        </w:rPr>
      </w:pPr>
      <w:r>
        <w:rPr>
          <w:rFonts w:ascii="Arial" w:hAnsi="Arial" w:cs="Arial"/>
          <w:sz w:val="24"/>
          <w:szCs w:val="24"/>
        </w:rPr>
        <w:t>References</w:t>
      </w:r>
    </w:p>
    <w:p w14:paraId="61402372" w14:textId="77777777" w:rsidR="003A7AE9" w:rsidRPr="00955B24" w:rsidRDefault="009D1562" w:rsidP="003A7AE9">
      <w:pPr>
        <w:spacing w:after="0" w:line="240" w:lineRule="auto"/>
        <w:jc w:val="both"/>
        <w:rPr>
          <w:color w:val="0000FF"/>
          <w:u w:val="single"/>
        </w:rPr>
      </w:pPr>
      <w:r w:rsidRPr="005E2C6B">
        <w:rPr>
          <w:rStyle w:val="Hyperlink"/>
          <w:color w:val="000000" w:themeColor="text1"/>
        </w:rPr>
        <w:t>1</w:t>
      </w:r>
      <w:r w:rsidR="003A7AE9" w:rsidRPr="00955B24">
        <w:rPr>
          <w:rStyle w:val="Hyperlink"/>
        </w:rPr>
        <w:t>,</w:t>
      </w:r>
      <w:r w:rsidR="00955B24" w:rsidRPr="00955B24">
        <w:t xml:space="preserve"> </w:t>
      </w:r>
      <w:hyperlink r:id="rId8" w:history="1">
        <w:r w:rsidR="00955B24" w:rsidRPr="00955B24">
          <w:rPr>
            <w:rStyle w:val="Hyperlink"/>
          </w:rPr>
          <w:t>Medicines containing the active ingredient dihydrocodeine tartrate - (</w:t>
        </w:r>
        <w:proofErr w:type="spellStart"/>
        <w:r w:rsidR="00955B24" w:rsidRPr="00955B24">
          <w:rPr>
            <w:rStyle w:val="Hyperlink"/>
          </w:rPr>
          <w:t>emc</w:t>
        </w:r>
        <w:proofErr w:type="spellEnd"/>
        <w:r w:rsidR="00955B24" w:rsidRPr="00955B24">
          <w:rPr>
            <w:rStyle w:val="Hyperlink"/>
          </w:rPr>
          <w:t>)</w:t>
        </w:r>
      </w:hyperlink>
      <w:r w:rsidR="003A7AE9">
        <w:t>accessed 15/3/21</w:t>
      </w:r>
    </w:p>
    <w:p w14:paraId="749CC5CC" w14:textId="77777777" w:rsidR="009D1562" w:rsidRPr="007E4CBB" w:rsidRDefault="009D1562" w:rsidP="009D1562">
      <w:pPr>
        <w:spacing w:after="0" w:line="240" w:lineRule="auto"/>
        <w:jc w:val="both"/>
      </w:pPr>
      <w:r>
        <w:t xml:space="preserve">2. </w:t>
      </w:r>
      <w:hyperlink r:id="rId9" w:history="1">
        <w:r>
          <w:rPr>
            <w:rStyle w:val="Hyperlink"/>
          </w:rPr>
          <w:t>Dose equivalents and changing opioids | Faculty of Pain Medicine (fpm.ac.uk)</w:t>
        </w:r>
      </w:hyperlink>
      <w:r w:rsidR="00170FE5">
        <w:rPr>
          <w:rStyle w:val="Hyperlink"/>
        </w:rPr>
        <w:t xml:space="preserve"> </w:t>
      </w:r>
      <w:r w:rsidR="00170FE5" w:rsidRPr="00170FE5">
        <w:rPr>
          <w:rStyle w:val="Hyperlink"/>
          <w:color w:val="000000" w:themeColor="text1"/>
          <w:u w:val="none"/>
        </w:rPr>
        <w:t>accessed 15/3/21</w:t>
      </w:r>
    </w:p>
    <w:p w14:paraId="3D5D06D7" w14:textId="77777777" w:rsidR="00743431" w:rsidRPr="00AF1765" w:rsidRDefault="005E2C6B" w:rsidP="00C277FB">
      <w:pPr>
        <w:spacing w:after="0" w:line="240" w:lineRule="auto"/>
        <w:rPr>
          <w:rFonts w:ascii="Arial" w:hAnsi="Arial" w:cs="Arial"/>
          <w:sz w:val="24"/>
          <w:szCs w:val="24"/>
        </w:rPr>
      </w:pPr>
      <w:r w:rsidRPr="005E2C6B">
        <w:rPr>
          <w:rFonts w:ascii="Arial" w:hAnsi="Arial" w:cs="Arial"/>
          <w:sz w:val="20"/>
          <w:szCs w:val="20"/>
        </w:rPr>
        <w:t>3</w:t>
      </w:r>
      <w:r>
        <w:rPr>
          <w:rFonts w:ascii="Arial" w:hAnsi="Arial" w:cs="Arial"/>
          <w:sz w:val="24"/>
          <w:szCs w:val="24"/>
        </w:rPr>
        <w:t xml:space="preserve">. </w:t>
      </w:r>
      <w:hyperlink r:id="rId10" w:history="1">
        <w:r>
          <w:rPr>
            <w:rStyle w:val="Hyperlink"/>
          </w:rPr>
          <w:t>Tapering and stopping | Faculty of Pain Medicine (fpm.ac.uk)</w:t>
        </w:r>
      </w:hyperlink>
      <w:r>
        <w:t xml:space="preserve"> accessed 15/3/21</w:t>
      </w:r>
    </w:p>
    <w:sectPr w:rsidR="00743431" w:rsidRPr="00AF1765" w:rsidSect="00170FE5">
      <w:headerReference w:type="default" r:id="rId11"/>
      <w:footerReference w:type="default" r:id="rId12"/>
      <w:headerReference w:type="first" r:id="rId13"/>
      <w:footerReference w:type="first" r:id="rId14"/>
      <w:pgSz w:w="11906" w:h="16838" w:code="9"/>
      <w:pgMar w:top="600" w:right="1134" w:bottom="1440"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CCDB" w14:textId="77777777" w:rsidR="00BE51AA" w:rsidRDefault="00BE51AA" w:rsidP="001D776D">
      <w:pPr>
        <w:spacing w:after="0" w:line="240" w:lineRule="auto"/>
      </w:pPr>
      <w:r>
        <w:separator/>
      </w:r>
    </w:p>
  </w:endnote>
  <w:endnote w:type="continuationSeparator" w:id="0">
    <w:p w14:paraId="2B96249F" w14:textId="77777777" w:rsidR="00BE51AA" w:rsidRDefault="00BE51AA" w:rsidP="001D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C953" w14:textId="60CC441B" w:rsidR="007E4CBB" w:rsidRPr="007E4CBB" w:rsidRDefault="007E4CBB">
    <w:pPr>
      <w:pStyle w:val="Footer"/>
      <w:jc w:val="center"/>
      <w:rPr>
        <w:lang w:val="en-GB"/>
      </w:rPr>
    </w:pPr>
    <w:r>
      <w:rPr>
        <w:lang w:val="en-GB"/>
      </w:rPr>
      <w:tab/>
    </w:r>
    <w:r>
      <w:fldChar w:fldCharType="begin"/>
    </w:r>
    <w:r>
      <w:instrText xml:space="preserve"> PAGE   \* MERGEFORMAT </w:instrText>
    </w:r>
    <w:r>
      <w:fldChar w:fldCharType="separate"/>
    </w:r>
    <w:r w:rsidR="00506BC4">
      <w:rPr>
        <w:noProof/>
      </w:rPr>
      <w:t>2</w:t>
    </w:r>
    <w:r>
      <w:rPr>
        <w:noProof/>
      </w:rPr>
      <w:fldChar w:fldCharType="end"/>
    </w:r>
    <w:r>
      <w:rPr>
        <w:noProof/>
        <w:lang w:val="en-GB"/>
      </w:rPr>
      <w:tab/>
      <w:t xml:space="preserve">Version 1.0 </w:t>
    </w:r>
    <w:r w:rsidR="003936CC">
      <w:rPr>
        <w:noProof/>
        <w:lang w:val="en-GB"/>
      </w:rPr>
      <w:t>August</w:t>
    </w:r>
    <w:r>
      <w:rPr>
        <w:noProof/>
        <w:lang w:val="en-GB"/>
      </w:rPr>
      <w:t xml:space="preserve"> 202</w:t>
    </w:r>
    <w:r w:rsidR="003936CC">
      <w:rPr>
        <w:noProof/>
        <w:lang w:val="en-GB"/>
      </w:rPr>
      <w:t>2</w:t>
    </w:r>
  </w:p>
  <w:p w14:paraId="7FC77713" w14:textId="77777777" w:rsidR="007E4CBB" w:rsidRDefault="007E4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700B" w14:textId="0FCC5E44" w:rsidR="00224297" w:rsidRPr="00224297" w:rsidRDefault="00224297">
    <w:pPr>
      <w:pStyle w:val="Footer"/>
      <w:jc w:val="center"/>
      <w:rPr>
        <w:lang w:val="en-GB"/>
      </w:rPr>
    </w:pPr>
    <w:r>
      <w:rPr>
        <w:lang w:val="en-GB"/>
      </w:rPr>
      <w:tab/>
    </w:r>
    <w:r>
      <w:fldChar w:fldCharType="begin"/>
    </w:r>
    <w:r>
      <w:instrText xml:space="preserve"> PAGE   \* MERGEFORMAT </w:instrText>
    </w:r>
    <w:r>
      <w:fldChar w:fldCharType="separate"/>
    </w:r>
    <w:r w:rsidR="00506BC4">
      <w:rPr>
        <w:noProof/>
      </w:rPr>
      <w:t>1</w:t>
    </w:r>
    <w:r>
      <w:rPr>
        <w:noProof/>
      </w:rPr>
      <w:fldChar w:fldCharType="end"/>
    </w:r>
    <w:r>
      <w:rPr>
        <w:noProof/>
        <w:lang w:val="en-GB"/>
      </w:rPr>
      <w:tab/>
      <w:t xml:space="preserve">Version 1.0 </w:t>
    </w:r>
    <w:r w:rsidR="003936CC">
      <w:rPr>
        <w:noProof/>
        <w:lang w:val="en-GB"/>
      </w:rPr>
      <w:t>August</w:t>
    </w:r>
    <w:r>
      <w:rPr>
        <w:noProof/>
        <w:lang w:val="en-GB"/>
      </w:rPr>
      <w:t xml:space="preserve"> 202</w:t>
    </w:r>
    <w:r w:rsidR="003936CC">
      <w:rPr>
        <w:noProof/>
        <w:lang w:val="en-GB"/>
      </w:rPr>
      <w:t>2</w:t>
    </w:r>
  </w:p>
  <w:p w14:paraId="58390EDE" w14:textId="77777777" w:rsidR="003478FA" w:rsidRPr="002C4EC5" w:rsidRDefault="003478FA" w:rsidP="002C4EC5">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36F4" w14:textId="77777777" w:rsidR="00BE51AA" w:rsidRDefault="00BE51AA" w:rsidP="001D776D">
      <w:pPr>
        <w:spacing w:after="0" w:line="240" w:lineRule="auto"/>
      </w:pPr>
      <w:r>
        <w:separator/>
      </w:r>
    </w:p>
  </w:footnote>
  <w:footnote w:type="continuationSeparator" w:id="0">
    <w:p w14:paraId="3084C901" w14:textId="77777777" w:rsidR="00BE51AA" w:rsidRDefault="00BE51AA" w:rsidP="001D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008C" w14:textId="77777777" w:rsidR="001D776D" w:rsidRDefault="001D776D" w:rsidP="00C02A88">
    <w:pPr>
      <w:pStyle w:val="Header"/>
      <w:tabs>
        <w:tab w:val="clear" w:pos="9026"/>
      </w:tabs>
      <w:jc w:val="right"/>
    </w:pPr>
  </w:p>
  <w:p w14:paraId="7826DF09" w14:textId="77777777" w:rsidR="001D776D" w:rsidRDefault="001D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23A0" w14:textId="5968DDF3" w:rsidR="00C02A88" w:rsidRDefault="006D030E">
    <w:pPr>
      <w:pStyle w:val="Header"/>
    </w:pPr>
    <w:r>
      <w:rPr>
        <w:noProof/>
      </w:rPr>
      <w:pict w14:anchorId="009AA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6" type="#_x0000_t75" alt="Graphical user interface&#10;&#10;Description automatically generated" style="position:absolute;margin-left:241.15pt;margin-top:-9.95pt;width:264.15pt;height:85.6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034 2842 15034 8905 13807 11937 13868 14968 10248 16105 9757 16484 9757 18758 10677 19516 11720 19516 12273 19516 20741 18947 20741 16863 20557 16105 19882 14968 20618 14968 20741 12884 20495 11937 20741 8905 20741 2842 15034 2842">
          <v:imagedata r:id="rId1" o:title="Graphical user interface&#10;&#10;Description automatically generated"/>
          <w10:wrap type="tight"/>
        </v:shape>
      </w:pict>
    </w:r>
  </w:p>
  <w:p w14:paraId="4F2D86B1" w14:textId="6A0EEB61" w:rsidR="00C277FB" w:rsidRDefault="006D030E" w:rsidP="00A54F97">
    <w:pPr>
      <w:pStyle w:val="Header"/>
      <w:jc w:val="right"/>
    </w:pPr>
    <w:r>
      <w:rPr>
        <w:noProof/>
        <w:lang w:val="en-GB" w:eastAsia="en-GB"/>
      </w:rPr>
      <w:pict w14:anchorId="06E28191">
        <v:shape id="Picture 3" o:spid="_x0000_s4105" type="#_x0000_t75" style="position:absolute;left:0;text-align:left;margin-left:-13.7pt;margin-top:-30.7pt;width:137.45pt;height:8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8 0 -118 21404 21600 21404 21600 0 -118 0">
          <v:imagedata r:id="rId2" o:title="SDAS logo"/>
        </v:shape>
      </w:pict>
    </w:r>
    <w:r>
      <w:rPr>
        <w:noProof/>
        <w:lang w:val="en-GB" w:eastAsia="en-GB"/>
      </w:rPr>
      <w:pict w14:anchorId="3A914C0D">
        <v:shape id="Picture 4" o:spid="_x0000_s4104" type="#_x0000_t75" style="position:absolute;left:0;text-align:left;margin-left:151.3pt;margin-top:-35.4pt;width:154.4pt;height:87.25pt;z-index:-251657216;visibility:visible;mso-wrap-style:square;mso-wrap-distance-left:9pt;mso-wrap-distance-top:0;mso-wrap-distance-right:9pt;mso-wrap-distance-bottom:0;mso-position-horizontal-relative:text;mso-position-vertical-relative:text;mso-width-relative:page;mso-height-relative:page" wrapcoords="11100 2656 11100 8321 9100 11685 9000 13987 3700 15580 2500 16111 2500 18413 20800 18413 20900 11331 20000 11154 14000 11154 20900 9384 20800 2656 11100 2656">
          <v:imagedata r:id="rId3" o:title="Somerset NHS logo_right alligned logo (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0A5"/>
    <w:multiLevelType w:val="multilevel"/>
    <w:tmpl w:val="156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004B7"/>
    <w:multiLevelType w:val="multilevel"/>
    <w:tmpl w:val="0DE2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2E30FF"/>
    <w:multiLevelType w:val="multilevel"/>
    <w:tmpl w:val="AEFA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473E4E"/>
    <w:multiLevelType w:val="multilevel"/>
    <w:tmpl w:val="C938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80327F"/>
    <w:multiLevelType w:val="multilevel"/>
    <w:tmpl w:val="E738FE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431F40"/>
    <w:multiLevelType w:val="multilevel"/>
    <w:tmpl w:val="1662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0827270">
    <w:abstractNumId w:val="0"/>
  </w:num>
  <w:num w:numId="2" w16cid:durableId="1719234691">
    <w:abstractNumId w:val="5"/>
  </w:num>
  <w:num w:numId="3" w16cid:durableId="775834631">
    <w:abstractNumId w:val="1"/>
  </w:num>
  <w:num w:numId="4" w16cid:durableId="435833381">
    <w:abstractNumId w:val="3"/>
  </w:num>
  <w:num w:numId="5" w16cid:durableId="791748312">
    <w:abstractNumId w:val="2"/>
  </w:num>
  <w:num w:numId="6" w16cid:durableId="900678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1AA"/>
    <w:rsid w:val="000444B8"/>
    <w:rsid w:val="000470F6"/>
    <w:rsid w:val="00170FE5"/>
    <w:rsid w:val="00175DE7"/>
    <w:rsid w:val="001D776D"/>
    <w:rsid w:val="00224297"/>
    <w:rsid w:val="00240016"/>
    <w:rsid w:val="00253535"/>
    <w:rsid w:val="002776D0"/>
    <w:rsid w:val="002C1C81"/>
    <w:rsid w:val="002C4EC5"/>
    <w:rsid w:val="003144CB"/>
    <w:rsid w:val="003478FA"/>
    <w:rsid w:val="003936CC"/>
    <w:rsid w:val="003A7AE9"/>
    <w:rsid w:val="003F072A"/>
    <w:rsid w:val="00433E81"/>
    <w:rsid w:val="004546FF"/>
    <w:rsid w:val="00503C3F"/>
    <w:rsid w:val="00506BC4"/>
    <w:rsid w:val="00555CE4"/>
    <w:rsid w:val="005E2C6B"/>
    <w:rsid w:val="00685965"/>
    <w:rsid w:val="00692A4D"/>
    <w:rsid w:val="006D030E"/>
    <w:rsid w:val="00743431"/>
    <w:rsid w:val="007548C9"/>
    <w:rsid w:val="007E4CBB"/>
    <w:rsid w:val="00814586"/>
    <w:rsid w:val="008333B8"/>
    <w:rsid w:val="00865F63"/>
    <w:rsid w:val="00895F91"/>
    <w:rsid w:val="008B4288"/>
    <w:rsid w:val="008D6D29"/>
    <w:rsid w:val="00955B24"/>
    <w:rsid w:val="00990431"/>
    <w:rsid w:val="009D1562"/>
    <w:rsid w:val="00A54F97"/>
    <w:rsid w:val="00A65D84"/>
    <w:rsid w:val="00AF1765"/>
    <w:rsid w:val="00B71395"/>
    <w:rsid w:val="00BA7AAC"/>
    <w:rsid w:val="00BE51AA"/>
    <w:rsid w:val="00BF762A"/>
    <w:rsid w:val="00C000A6"/>
    <w:rsid w:val="00C02A88"/>
    <w:rsid w:val="00C12BC9"/>
    <w:rsid w:val="00C277FB"/>
    <w:rsid w:val="00C63739"/>
    <w:rsid w:val="00D400F8"/>
    <w:rsid w:val="00D64E50"/>
    <w:rsid w:val="00DA3CE0"/>
    <w:rsid w:val="00E13E17"/>
    <w:rsid w:val="00EA163F"/>
    <w:rsid w:val="00F375F9"/>
    <w:rsid w:val="00F622FB"/>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6A72EDDE"/>
  <w15:docId w15:val="{EF027AE0-015A-4884-888A-99EB27C5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6D"/>
    <w:pPr>
      <w:tabs>
        <w:tab w:val="center" w:pos="4513"/>
        <w:tab w:val="right" w:pos="9026"/>
      </w:tabs>
    </w:pPr>
    <w:rPr>
      <w:lang w:val="x-none"/>
    </w:rPr>
  </w:style>
  <w:style w:type="character" w:customStyle="1" w:styleId="HeaderChar">
    <w:name w:val="Header Char"/>
    <w:link w:val="Header"/>
    <w:uiPriority w:val="99"/>
    <w:rsid w:val="001D776D"/>
    <w:rPr>
      <w:sz w:val="22"/>
      <w:szCs w:val="22"/>
      <w:lang w:eastAsia="en-US"/>
    </w:rPr>
  </w:style>
  <w:style w:type="paragraph" w:styleId="Footer">
    <w:name w:val="footer"/>
    <w:basedOn w:val="Normal"/>
    <w:link w:val="FooterChar"/>
    <w:uiPriority w:val="99"/>
    <w:unhideWhenUsed/>
    <w:rsid w:val="001D776D"/>
    <w:pPr>
      <w:tabs>
        <w:tab w:val="center" w:pos="4513"/>
        <w:tab w:val="right" w:pos="9026"/>
      </w:tabs>
    </w:pPr>
    <w:rPr>
      <w:lang w:val="x-none"/>
    </w:rPr>
  </w:style>
  <w:style w:type="character" w:customStyle="1" w:styleId="FooterChar">
    <w:name w:val="Footer Char"/>
    <w:link w:val="Footer"/>
    <w:uiPriority w:val="99"/>
    <w:rsid w:val="001D776D"/>
    <w:rPr>
      <w:sz w:val="22"/>
      <w:szCs w:val="22"/>
      <w:lang w:eastAsia="en-US"/>
    </w:rPr>
  </w:style>
  <w:style w:type="paragraph" w:styleId="BalloonText">
    <w:name w:val="Balloon Text"/>
    <w:basedOn w:val="Normal"/>
    <w:link w:val="BalloonTextChar"/>
    <w:uiPriority w:val="99"/>
    <w:semiHidden/>
    <w:unhideWhenUsed/>
    <w:rsid w:val="001D776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776D"/>
    <w:rPr>
      <w:rFonts w:ascii="Tahoma" w:hAnsi="Tahoma" w:cs="Tahoma"/>
      <w:sz w:val="16"/>
      <w:szCs w:val="16"/>
      <w:lang w:eastAsia="en-US"/>
    </w:rPr>
  </w:style>
  <w:style w:type="character" w:styleId="CommentReference">
    <w:name w:val="annotation reference"/>
    <w:uiPriority w:val="99"/>
    <w:semiHidden/>
    <w:unhideWhenUsed/>
    <w:rsid w:val="002C1C81"/>
    <w:rPr>
      <w:sz w:val="16"/>
      <w:szCs w:val="16"/>
    </w:rPr>
  </w:style>
  <w:style w:type="paragraph" w:styleId="CommentText">
    <w:name w:val="annotation text"/>
    <w:basedOn w:val="Normal"/>
    <w:link w:val="CommentTextChar"/>
    <w:uiPriority w:val="99"/>
    <w:semiHidden/>
    <w:unhideWhenUsed/>
    <w:rsid w:val="002C1C81"/>
    <w:rPr>
      <w:sz w:val="20"/>
      <w:szCs w:val="20"/>
    </w:rPr>
  </w:style>
  <w:style w:type="character" w:customStyle="1" w:styleId="CommentTextChar">
    <w:name w:val="Comment Text Char"/>
    <w:link w:val="CommentText"/>
    <w:uiPriority w:val="99"/>
    <w:semiHidden/>
    <w:rsid w:val="002C1C81"/>
    <w:rPr>
      <w:lang w:eastAsia="en-US"/>
    </w:rPr>
  </w:style>
  <w:style w:type="paragraph" w:styleId="CommentSubject">
    <w:name w:val="annotation subject"/>
    <w:basedOn w:val="CommentText"/>
    <w:next w:val="CommentText"/>
    <w:link w:val="CommentSubjectChar"/>
    <w:uiPriority w:val="99"/>
    <w:semiHidden/>
    <w:unhideWhenUsed/>
    <w:rsid w:val="002C1C81"/>
    <w:rPr>
      <w:b/>
      <w:bCs/>
    </w:rPr>
  </w:style>
  <w:style w:type="character" w:customStyle="1" w:styleId="CommentSubjectChar">
    <w:name w:val="Comment Subject Char"/>
    <w:link w:val="CommentSubject"/>
    <w:uiPriority w:val="99"/>
    <w:semiHidden/>
    <w:rsid w:val="002C1C81"/>
    <w:rPr>
      <w:b/>
      <w:bCs/>
      <w:lang w:eastAsia="en-US"/>
    </w:rPr>
  </w:style>
  <w:style w:type="character" w:styleId="Hyperlink">
    <w:name w:val="Hyperlink"/>
    <w:uiPriority w:val="99"/>
    <w:unhideWhenUsed/>
    <w:rsid w:val="00175DE7"/>
    <w:rPr>
      <w:color w:val="0000FF"/>
      <w:u w:val="single"/>
    </w:rPr>
  </w:style>
  <w:style w:type="character" w:styleId="FollowedHyperlink">
    <w:name w:val="FollowedHyperlink"/>
    <w:basedOn w:val="DefaultParagraphFont"/>
    <w:uiPriority w:val="99"/>
    <w:semiHidden/>
    <w:unhideWhenUsed/>
    <w:rsid w:val="00955B24"/>
    <w:rPr>
      <w:color w:val="800080" w:themeColor="followedHyperlink"/>
      <w:u w:val="single"/>
    </w:rPr>
  </w:style>
  <w:style w:type="character" w:styleId="UnresolvedMention">
    <w:name w:val="Unresolved Mention"/>
    <w:basedOn w:val="DefaultParagraphFont"/>
    <w:uiPriority w:val="99"/>
    <w:semiHidden/>
    <w:unhideWhenUsed/>
    <w:rsid w:val="008D6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461">
      <w:bodyDiv w:val="1"/>
      <w:marLeft w:val="0"/>
      <w:marRight w:val="0"/>
      <w:marTop w:val="0"/>
      <w:marBottom w:val="0"/>
      <w:divBdr>
        <w:top w:val="none" w:sz="0" w:space="0" w:color="auto"/>
        <w:left w:val="none" w:sz="0" w:space="0" w:color="auto"/>
        <w:bottom w:val="none" w:sz="0" w:space="0" w:color="auto"/>
        <w:right w:val="none" w:sz="0" w:space="0" w:color="auto"/>
      </w:divBdr>
    </w:div>
    <w:div w:id="289288570">
      <w:bodyDiv w:val="1"/>
      <w:marLeft w:val="0"/>
      <w:marRight w:val="0"/>
      <w:marTop w:val="0"/>
      <w:marBottom w:val="0"/>
      <w:divBdr>
        <w:top w:val="none" w:sz="0" w:space="0" w:color="auto"/>
        <w:left w:val="none" w:sz="0" w:space="0" w:color="auto"/>
        <w:bottom w:val="none" w:sz="0" w:space="0" w:color="auto"/>
        <w:right w:val="none" w:sz="0" w:space="0" w:color="auto"/>
      </w:divBdr>
    </w:div>
    <w:div w:id="841704819">
      <w:bodyDiv w:val="1"/>
      <w:marLeft w:val="0"/>
      <w:marRight w:val="0"/>
      <w:marTop w:val="0"/>
      <w:marBottom w:val="0"/>
      <w:divBdr>
        <w:top w:val="none" w:sz="0" w:space="0" w:color="auto"/>
        <w:left w:val="none" w:sz="0" w:space="0" w:color="auto"/>
        <w:bottom w:val="none" w:sz="0" w:space="0" w:color="auto"/>
        <w:right w:val="none" w:sz="0" w:space="0" w:color="auto"/>
      </w:divBdr>
    </w:div>
    <w:div w:id="1622492994">
      <w:bodyDiv w:val="1"/>
      <w:marLeft w:val="0"/>
      <w:marRight w:val="0"/>
      <w:marTop w:val="0"/>
      <w:marBottom w:val="0"/>
      <w:divBdr>
        <w:top w:val="none" w:sz="0" w:space="0" w:color="auto"/>
        <w:left w:val="none" w:sz="0" w:space="0" w:color="auto"/>
        <w:bottom w:val="none" w:sz="0" w:space="0" w:color="auto"/>
        <w:right w:val="none" w:sz="0" w:space="0" w:color="auto"/>
      </w:divBdr>
      <w:divsChild>
        <w:div w:id="531192042">
          <w:marLeft w:val="0"/>
          <w:marRight w:val="0"/>
          <w:marTop w:val="0"/>
          <w:marBottom w:val="0"/>
          <w:divBdr>
            <w:top w:val="none" w:sz="0" w:space="0" w:color="auto"/>
            <w:left w:val="none" w:sz="0" w:space="0" w:color="auto"/>
            <w:bottom w:val="none" w:sz="0" w:space="0" w:color="auto"/>
            <w:right w:val="none" w:sz="0" w:space="0" w:color="auto"/>
          </w:divBdr>
        </w:div>
        <w:div w:id="817379633">
          <w:marLeft w:val="0"/>
          <w:marRight w:val="0"/>
          <w:marTop w:val="0"/>
          <w:marBottom w:val="0"/>
          <w:divBdr>
            <w:top w:val="none" w:sz="0" w:space="0" w:color="auto"/>
            <w:left w:val="none" w:sz="0" w:space="0" w:color="auto"/>
            <w:bottom w:val="none" w:sz="0" w:space="0" w:color="auto"/>
            <w:right w:val="none" w:sz="0" w:space="0" w:color="auto"/>
          </w:divBdr>
        </w:div>
        <w:div w:id="465201015">
          <w:marLeft w:val="0"/>
          <w:marRight w:val="0"/>
          <w:marTop w:val="0"/>
          <w:marBottom w:val="0"/>
          <w:divBdr>
            <w:top w:val="none" w:sz="0" w:space="0" w:color="auto"/>
            <w:left w:val="none" w:sz="0" w:space="0" w:color="auto"/>
            <w:bottom w:val="none" w:sz="0" w:space="0" w:color="auto"/>
            <w:right w:val="none" w:sz="0" w:space="0" w:color="auto"/>
          </w:divBdr>
        </w:div>
        <w:div w:id="2020231246">
          <w:marLeft w:val="0"/>
          <w:marRight w:val="0"/>
          <w:marTop w:val="0"/>
          <w:marBottom w:val="0"/>
          <w:divBdr>
            <w:top w:val="none" w:sz="0" w:space="0" w:color="auto"/>
            <w:left w:val="none" w:sz="0" w:space="0" w:color="auto"/>
            <w:bottom w:val="none" w:sz="0" w:space="0" w:color="auto"/>
            <w:right w:val="none" w:sz="0" w:space="0" w:color="auto"/>
          </w:divBdr>
        </w:div>
        <w:div w:id="1682703118">
          <w:marLeft w:val="0"/>
          <w:marRight w:val="0"/>
          <w:marTop w:val="0"/>
          <w:marBottom w:val="0"/>
          <w:divBdr>
            <w:top w:val="none" w:sz="0" w:space="0" w:color="auto"/>
            <w:left w:val="none" w:sz="0" w:space="0" w:color="auto"/>
            <w:bottom w:val="none" w:sz="0" w:space="0" w:color="auto"/>
            <w:right w:val="none" w:sz="0" w:space="0" w:color="auto"/>
          </w:divBdr>
        </w:div>
        <w:div w:id="910122147">
          <w:marLeft w:val="0"/>
          <w:marRight w:val="0"/>
          <w:marTop w:val="0"/>
          <w:marBottom w:val="0"/>
          <w:divBdr>
            <w:top w:val="none" w:sz="0" w:space="0" w:color="auto"/>
            <w:left w:val="none" w:sz="0" w:space="0" w:color="auto"/>
            <w:bottom w:val="none" w:sz="0" w:space="0" w:color="auto"/>
            <w:right w:val="none" w:sz="0" w:space="0" w:color="auto"/>
          </w:divBdr>
        </w:div>
        <w:div w:id="2082365615">
          <w:marLeft w:val="0"/>
          <w:marRight w:val="0"/>
          <w:marTop w:val="0"/>
          <w:marBottom w:val="0"/>
          <w:divBdr>
            <w:top w:val="none" w:sz="0" w:space="0" w:color="auto"/>
            <w:left w:val="none" w:sz="0" w:space="0" w:color="auto"/>
            <w:bottom w:val="none" w:sz="0" w:space="0" w:color="auto"/>
            <w:right w:val="none" w:sz="0" w:space="0" w:color="auto"/>
          </w:divBdr>
        </w:div>
        <w:div w:id="1104762838">
          <w:marLeft w:val="0"/>
          <w:marRight w:val="0"/>
          <w:marTop w:val="0"/>
          <w:marBottom w:val="0"/>
          <w:divBdr>
            <w:top w:val="none" w:sz="0" w:space="0" w:color="auto"/>
            <w:left w:val="none" w:sz="0" w:space="0" w:color="auto"/>
            <w:bottom w:val="none" w:sz="0" w:space="0" w:color="auto"/>
            <w:right w:val="none" w:sz="0" w:space="0" w:color="auto"/>
          </w:divBdr>
        </w:div>
        <w:div w:id="1304889084">
          <w:marLeft w:val="0"/>
          <w:marRight w:val="0"/>
          <w:marTop w:val="0"/>
          <w:marBottom w:val="0"/>
          <w:divBdr>
            <w:top w:val="none" w:sz="0" w:space="0" w:color="auto"/>
            <w:left w:val="none" w:sz="0" w:space="0" w:color="auto"/>
            <w:bottom w:val="none" w:sz="0" w:space="0" w:color="auto"/>
            <w:right w:val="none" w:sz="0" w:space="0" w:color="auto"/>
          </w:divBdr>
        </w:div>
        <w:div w:id="159514650">
          <w:marLeft w:val="0"/>
          <w:marRight w:val="0"/>
          <w:marTop w:val="0"/>
          <w:marBottom w:val="0"/>
          <w:divBdr>
            <w:top w:val="none" w:sz="0" w:space="0" w:color="auto"/>
            <w:left w:val="none" w:sz="0" w:space="0" w:color="auto"/>
            <w:bottom w:val="none" w:sz="0" w:space="0" w:color="auto"/>
            <w:right w:val="none" w:sz="0" w:space="0" w:color="auto"/>
          </w:divBdr>
        </w:div>
        <w:div w:id="2135437776">
          <w:marLeft w:val="0"/>
          <w:marRight w:val="0"/>
          <w:marTop w:val="0"/>
          <w:marBottom w:val="0"/>
          <w:divBdr>
            <w:top w:val="none" w:sz="0" w:space="0" w:color="auto"/>
            <w:left w:val="none" w:sz="0" w:space="0" w:color="auto"/>
            <w:bottom w:val="none" w:sz="0" w:space="0" w:color="auto"/>
            <w:right w:val="none" w:sz="0" w:space="0" w:color="auto"/>
          </w:divBdr>
        </w:div>
        <w:div w:id="345517273">
          <w:marLeft w:val="0"/>
          <w:marRight w:val="0"/>
          <w:marTop w:val="0"/>
          <w:marBottom w:val="0"/>
          <w:divBdr>
            <w:top w:val="none" w:sz="0" w:space="0" w:color="auto"/>
            <w:left w:val="none" w:sz="0" w:space="0" w:color="auto"/>
            <w:bottom w:val="none" w:sz="0" w:space="0" w:color="auto"/>
            <w:right w:val="none" w:sz="0" w:space="0" w:color="auto"/>
          </w:divBdr>
        </w:div>
        <w:div w:id="687944383">
          <w:marLeft w:val="0"/>
          <w:marRight w:val="0"/>
          <w:marTop w:val="0"/>
          <w:marBottom w:val="0"/>
          <w:divBdr>
            <w:top w:val="none" w:sz="0" w:space="0" w:color="auto"/>
            <w:left w:val="none" w:sz="0" w:space="0" w:color="auto"/>
            <w:bottom w:val="none" w:sz="0" w:space="0" w:color="auto"/>
            <w:right w:val="none" w:sz="0" w:space="0" w:color="auto"/>
          </w:divBdr>
        </w:div>
        <w:div w:id="1324508271">
          <w:marLeft w:val="0"/>
          <w:marRight w:val="0"/>
          <w:marTop w:val="0"/>
          <w:marBottom w:val="0"/>
          <w:divBdr>
            <w:top w:val="none" w:sz="0" w:space="0" w:color="auto"/>
            <w:left w:val="none" w:sz="0" w:space="0" w:color="auto"/>
            <w:bottom w:val="none" w:sz="0" w:space="0" w:color="auto"/>
            <w:right w:val="none" w:sz="0" w:space="0" w:color="auto"/>
          </w:divBdr>
        </w:div>
        <w:div w:id="711998315">
          <w:marLeft w:val="0"/>
          <w:marRight w:val="0"/>
          <w:marTop w:val="0"/>
          <w:marBottom w:val="0"/>
          <w:divBdr>
            <w:top w:val="none" w:sz="0" w:space="0" w:color="auto"/>
            <w:left w:val="none" w:sz="0" w:space="0" w:color="auto"/>
            <w:bottom w:val="none" w:sz="0" w:space="0" w:color="auto"/>
            <w:right w:val="none" w:sz="0" w:space="0" w:color="auto"/>
          </w:divBdr>
        </w:div>
        <w:div w:id="1346787607">
          <w:marLeft w:val="0"/>
          <w:marRight w:val="0"/>
          <w:marTop w:val="0"/>
          <w:marBottom w:val="0"/>
          <w:divBdr>
            <w:top w:val="none" w:sz="0" w:space="0" w:color="auto"/>
            <w:left w:val="none" w:sz="0" w:space="0" w:color="auto"/>
            <w:bottom w:val="none" w:sz="0" w:space="0" w:color="auto"/>
            <w:right w:val="none" w:sz="0" w:space="0" w:color="auto"/>
          </w:divBdr>
          <w:divsChild>
            <w:div w:id="414975773">
              <w:marLeft w:val="0"/>
              <w:marRight w:val="0"/>
              <w:marTop w:val="0"/>
              <w:marBottom w:val="0"/>
              <w:divBdr>
                <w:top w:val="none" w:sz="0" w:space="0" w:color="auto"/>
                <w:left w:val="none" w:sz="0" w:space="0" w:color="auto"/>
                <w:bottom w:val="none" w:sz="0" w:space="0" w:color="auto"/>
                <w:right w:val="none" w:sz="0" w:space="0" w:color="auto"/>
              </w:divBdr>
            </w:div>
            <w:div w:id="1629779959">
              <w:marLeft w:val="0"/>
              <w:marRight w:val="0"/>
              <w:marTop w:val="0"/>
              <w:marBottom w:val="0"/>
              <w:divBdr>
                <w:top w:val="none" w:sz="0" w:space="0" w:color="auto"/>
                <w:left w:val="none" w:sz="0" w:space="0" w:color="auto"/>
                <w:bottom w:val="none" w:sz="0" w:space="0" w:color="auto"/>
                <w:right w:val="none" w:sz="0" w:space="0" w:color="auto"/>
              </w:divBdr>
            </w:div>
            <w:div w:id="1839883156">
              <w:marLeft w:val="0"/>
              <w:marRight w:val="0"/>
              <w:marTop w:val="0"/>
              <w:marBottom w:val="0"/>
              <w:divBdr>
                <w:top w:val="none" w:sz="0" w:space="0" w:color="auto"/>
                <w:left w:val="none" w:sz="0" w:space="0" w:color="auto"/>
                <w:bottom w:val="none" w:sz="0" w:space="0" w:color="auto"/>
                <w:right w:val="none" w:sz="0" w:space="0" w:color="auto"/>
              </w:divBdr>
            </w:div>
            <w:div w:id="1474641671">
              <w:marLeft w:val="0"/>
              <w:marRight w:val="0"/>
              <w:marTop w:val="0"/>
              <w:marBottom w:val="0"/>
              <w:divBdr>
                <w:top w:val="none" w:sz="0" w:space="0" w:color="auto"/>
                <w:left w:val="none" w:sz="0" w:space="0" w:color="auto"/>
                <w:bottom w:val="none" w:sz="0" w:space="0" w:color="auto"/>
                <w:right w:val="none" w:sz="0" w:space="0" w:color="auto"/>
              </w:divBdr>
            </w:div>
            <w:div w:id="1646427597">
              <w:marLeft w:val="0"/>
              <w:marRight w:val="0"/>
              <w:marTop w:val="0"/>
              <w:marBottom w:val="0"/>
              <w:divBdr>
                <w:top w:val="none" w:sz="0" w:space="0" w:color="auto"/>
                <w:left w:val="none" w:sz="0" w:space="0" w:color="auto"/>
                <w:bottom w:val="none" w:sz="0" w:space="0" w:color="auto"/>
                <w:right w:val="none" w:sz="0" w:space="0" w:color="auto"/>
              </w:divBdr>
            </w:div>
          </w:divsChild>
        </w:div>
        <w:div w:id="1020818904">
          <w:marLeft w:val="0"/>
          <w:marRight w:val="0"/>
          <w:marTop w:val="0"/>
          <w:marBottom w:val="0"/>
          <w:divBdr>
            <w:top w:val="none" w:sz="0" w:space="0" w:color="auto"/>
            <w:left w:val="none" w:sz="0" w:space="0" w:color="auto"/>
            <w:bottom w:val="none" w:sz="0" w:space="0" w:color="auto"/>
            <w:right w:val="none" w:sz="0" w:space="0" w:color="auto"/>
          </w:divBdr>
          <w:divsChild>
            <w:div w:id="1505053224">
              <w:marLeft w:val="0"/>
              <w:marRight w:val="0"/>
              <w:marTop w:val="0"/>
              <w:marBottom w:val="0"/>
              <w:divBdr>
                <w:top w:val="none" w:sz="0" w:space="0" w:color="auto"/>
                <w:left w:val="none" w:sz="0" w:space="0" w:color="auto"/>
                <w:bottom w:val="none" w:sz="0" w:space="0" w:color="auto"/>
                <w:right w:val="none" w:sz="0" w:space="0" w:color="auto"/>
              </w:divBdr>
            </w:div>
            <w:div w:id="108932571">
              <w:marLeft w:val="0"/>
              <w:marRight w:val="0"/>
              <w:marTop w:val="0"/>
              <w:marBottom w:val="0"/>
              <w:divBdr>
                <w:top w:val="none" w:sz="0" w:space="0" w:color="auto"/>
                <w:left w:val="none" w:sz="0" w:space="0" w:color="auto"/>
                <w:bottom w:val="none" w:sz="0" w:space="0" w:color="auto"/>
                <w:right w:val="none" w:sz="0" w:space="0" w:color="auto"/>
              </w:divBdr>
            </w:div>
          </w:divsChild>
        </w:div>
        <w:div w:id="222444611">
          <w:marLeft w:val="0"/>
          <w:marRight w:val="0"/>
          <w:marTop w:val="0"/>
          <w:marBottom w:val="0"/>
          <w:divBdr>
            <w:top w:val="none" w:sz="0" w:space="0" w:color="auto"/>
            <w:left w:val="none" w:sz="0" w:space="0" w:color="auto"/>
            <w:bottom w:val="none" w:sz="0" w:space="0" w:color="auto"/>
            <w:right w:val="none" w:sz="0" w:space="0" w:color="auto"/>
          </w:divBdr>
          <w:divsChild>
            <w:div w:id="649090651">
              <w:marLeft w:val="-75"/>
              <w:marRight w:val="0"/>
              <w:marTop w:val="30"/>
              <w:marBottom w:val="30"/>
              <w:divBdr>
                <w:top w:val="none" w:sz="0" w:space="0" w:color="auto"/>
                <w:left w:val="none" w:sz="0" w:space="0" w:color="auto"/>
                <w:bottom w:val="none" w:sz="0" w:space="0" w:color="auto"/>
                <w:right w:val="none" w:sz="0" w:space="0" w:color="auto"/>
              </w:divBdr>
              <w:divsChild>
                <w:div w:id="1155607172">
                  <w:marLeft w:val="0"/>
                  <w:marRight w:val="0"/>
                  <w:marTop w:val="0"/>
                  <w:marBottom w:val="0"/>
                  <w:divBdr>
                    <w:top w:val="none" w:sz="0" w:space="0" w:color="auto"/>
                    <w:left w:val="none" w:sz="0" w:space="0" w:color="auto"/>
                    <w:bottom w:val="none" w:sz="0" w:space="0" w:color="auto"/>
                    <w:right w:val="none" w:sz="0" w:space="0" w:color="auto"/>
                  </w:divBdr>
                  <w:divsChild>
                    <w:div w:id="115410510">
                      <w:marLeft w:val="0"/>
                      <w:marRight w:val="0"/>
                      <w:marTop w:val="0"/>
                      <w:marBottom w:val="0"/>
                      <w:divBdr>
                        <w:top w:val="none" w:sz="0" w:space="0" w:color="auto"/>
                        <w:left w:val="none" w:sz="0" w:space="0" w:color="auto"/>
                        <w:bottom w:val="none" w:sz="0" w:space="0" w:color="auto"/>
                        <w:right w:val="none" w:sz="0" w:space="0" w:color="auto"/>
                      </w:divBdr>
                    </w:div>
                    <w:div w:id="1917939328">
                      <w:marLeft w:val="0"/>
                      <w:marRight w:val="0"/>
                      <w:marTop w:val="0"/>
                      <w:marBottom w:val="0"/>
                      <w:divBdr>
                        <w:top w:val="none" w:sz="0" w:space="0" w:color="auto"/>
                        <w:left w:val="none" w:sz="0" w:space="0" w:color="auto"/>
                        <w:bottom w:val="none" w:sz="0" w:space="0" w:color="auto"/>
                        <w:right w:val="none" w:sz="0" w:space="0" w:color="auto"/>
                      </w:divBdr>
                    </w:div>
                  </w:divsChild>
                </w:div>
                <w:div w:id="1632978985">
                  <w:marLeft w:val="0"/>
                  <w:marRight w:val="0"/>
                  <w:marTop w:val="0"/>
                  <w:marBottom w:val="0"/>
                  <w:divBdr>
                    <w:top w:val="none" w:sz="0" w:space="0" w:color="auto"/>
                    <w:left w:val="none" w:sz="0" w:space="0" w:color="auto"/>
                    <w:bottom w:val="none" w:sz="0" w:space="0" w:color="auto"/>
                    <w:right w:val="none" w:sz="0" w:space="0" w:color="auto"/>
                  </w:divBdr>
                  <w:divsChild>
                    <w:div w:id="619646903">
                      <w:marLeft w:val="0"/>
                      <w:marRight w:val="0"/>
                      <w:marTop w:val="0"/>
                      <w:marBottom w:val="0"/>
                      <w:divBdr>
                        <w:top w:val="none" w:sz="0" w:space="0" w:color="auto"/>
                        <w:left w:val="none" w:sz="0" w:space="0" w:color="auto"/>
                        <w:bottom w:val="none" w:sz="0" w:space="0" w:color="auto"/>
                        <w:right w:val="none" w:sz="0" w:space="0" w:color="auto"/>
                      </w:divBdr>
                    </w:div>
                  </w:divsChild>
                </w:div>
                <w:div w:id="1145927569">
                  <w:marLeft w:val="0"/>
                  <w:marRight w:val="0"/>
                  <w:marTop w:val="0"/>
                  <w:marBottom w:val="0"/>
                  <w:divBdr>
                    <w:top w:val="none" w:sz="0" w:space="0" w:color="auto"/>
                    <w:left w:val="none" w:sz="0" w:space="0" w:color="auto"/>
                    <w:bottom w:val="none" w:sz="0" w:space="0" w:color="auto"/>
                    <w:right w:val="none" w:sz="0" w:space="0" w:color="auto"/>
                  </w:divBdr>
                  <w:divsChild>
                    <w:div w:id="1633638124">
                      <w:marLeft w:val="0"/>
                      <w:marRight w:val="0"/>
                      <w:marTop w:val="0"/>
                      <w:marBottom w:val="0"/>
                      <w:divBdr>
                        <w:top w:val="none" w:sz="0" w:space="0" w:color="auto"/>
                        <w:left w:val="none" w:sz="0" w:space="0" w:color="auto"/>
                        <w:bottom w:val="none" w:sz="0" w:space="0" w:color="auto"/>
                        <w:right w:val="none" w:sz="0" w:space="0" w:color="auto"/>
                      </w:divBdr>
                    </w:div>
                  </w:divsChild>
                </w:div>
                <w:div w:id="910121755">
                  <w:marLeft w:val="0"/>
                  <w:marRight w:val="0"/>
                  <w:marTop w:val="0"/>
                  <w:marBottom w:val="0"/>
                  <w:divBdr>
                    <w:top w:val="none" w:sz="0" w:space="0" w:color="auto"/>
                    <w:left w:val="none" w:sz="0" w:space="0" w:color="auto"/>
                    <w:bottom w:val="none" w:sz="0" w:space="0" w:color="auto"/>
                    <w:right w:val="none" w:sz="0" w:space="0" w:color="auto"/>
                  </w:divBdr>
                  <w:divsChild>
                    <w:div w:id="872577664">
                      <w:marLeft w:val="0"/>
                      <w:marRight w:val="0"/>
                      <w:marTop w:val="0"/>
                      <w:marBottom w:val="0"/>
                      <w:divBdr>
                        <w:top w:val="none" w:sz="0" w:space="0" w:color="auto"/>
                        <w:left w:val="none" w:sz="0" w:space="0" w:color="auto"/>
                        <w:bottom w:val="none" w:sz="0" w:space="0" w:color="auto"/>
                        <w:right w:val="none" w:sz="0" w:space="0" w:color="auto"/>
                      </w:divBdr>
                    </w:div>
                  </w:divsChild>
                </w:div>
                <w:div w:id="900094181">
                  <w:marLeft w:val="0"/>
                  <w:marRight w:val="0"/>
                  <w:marTop w:val="0"/>
                  <w:marBottom w:val="0"/>
                  <w:divBdr>
                    <w:top w:val="none" w:sz="0" w:space="0" w:color="auto"/>
                    <w:left w:val="none" w:sz="0" w:space="0" w:color="auto"/>
                    <w:bottom w:val="none" w:sz="0" w:space="0" w:color="auto"/>
                    <w:right w:val="none" w:sz="0" w:space="0" w:color="auto"/>
                  </w:divBdr>
                  <w:divsChild>
                    <w:div w:id="951404494">
                      <w:marLeft w:val="0"/>
                      <w:marRight w:val="0"/>
                      <w:marTop w:val="0"/>
                      <w:marBottom w:val="0"/>
                      <w:divBdr>
                        <w:top w:val="none" w:sz="0" w:space="0" w:color="auto"/>
                        <w:left w:val="none" w:sz="0" w:space="0" w:color="auto"/>
                        <w:bottom w:val="none" w:sz="0" w:space="0" w:color="auto"/>
                        <w:right w:val="none" w:sz="0" w:space="0" w:color="auto"/>
                      </w:divBdr>
                    </w:div>
                  </w:divsChild>
                </w:div>
                <w:div w:id="417412018">
                  <w:marLeft w:val="0"/>
                  <w:marRight w:val="0"/>
                  <w:marTop w:val="0"/>
                  <w:marBottom w:val="0"/>
                  <w:divBdr>
                    <w:top w:val="none" w:sz="0" w:space="0" w:color="auto"/>
                    <w:left w:val="none" w:sz="0" w:space="0" w:color="auto"/>
                    <w:bottom w:val="none" w:sz="0" w:space="0" w:color="auto"/>
                    <w:right w:val="none" w:sz="0" w:space="0" w:color="auto"/>
                  </w:divBdr>
                  <w:divsChild>
                    <w:div w:id="1560480163">
                      <w:marLeft w:val="0"/>
                      <w:marRight w:val="0"/>
                      <w:marTop w:val="0"/>
                      <w:marBottom w:val="0"/>
                      <w:divBdr>
                        <w:top w:val="none" w:sz="0" w:space="0" w:color="auto"/>
                        <w:left w:val="none" w:sz="0" w:space="0" w:color="auto"/>
                        <w:bottom w:val="none" w:sz="0" w:space="0" w:color="auto"/>
                        <w:right w:val="none" w:sz="0" w:space="0" w:color="auto"/>
                      </w:divBdr>
                    </w:div>
                    <w:div w:id="835076201">
                      <w:marLeft w:val="0"/>
                      <w:marRight w:val="0"/>
                      <w:marTop w:val="0"/>
                      <w:marBottom w:val="0"/>
                      <w:divBdr>
                        <w:top w:val="none" w:sz="0" w:space="0" w:color="auto"/>
                        <w:left w:val="none" w:sz="0" w:space="0" w:color="auto"/>
                        <w:bottom w:val="none" w:sz="0" w:space="0" w:color="auto"/>
                        <w:right w:val="none" w:sz="0" w:space="0" w:color="auto"/>
                      </w:divBdr>
                    </w:div>
                  </w:divsChild>
                </w:div>
                <w:div w:id="1908878503">
                  <w:marLeft w:val="0"/>
                  <w:marRight w:val="0"/>
                  <w:marTop w:val="0"/>
                  <w:marBottom w:val="0"/>
                  <w:divBdr>
                    <w:top w:val="none" w:sz="0" w:space="0" w:color="auto"/>
                    <w:left w:val="none" w:sz="0" w:space="0" w:color="auto"/>
                    <w:bottom w:val="none" w:sz="0" w:space="0" w:color="auto"/>
                    <w:right w:val="none" w:sz="0" w:space="0" w:color="auto"/>
                  </w:divBdr>
                  <w:divsChild>
                    <w:div w:id="994644512">
                      <w:marLeft w:val="0"/>
                      <w:marRight w:val="0"/>
                      <w:marTop w:val="0"/>
                      <w:marBottom w:val="0"/>
                      <w:divBdr>
                        <w:top w:val="none" w:sz="0" w:space="0" w:color="auto"/>
                        <w:left w:val="none" w:sz="0" w:space="0" w:color="auto"/>
                        <w:bottom w:val="none" w:sz="0" w:space="0" w:color="auto"/>
                        <w:right w:val="none" w:sz="0" w:space="0" w:color="auto"/>
                      </w:divBdr>
                    </w:div>
                  </w:divsChild>
                </w:div>
                <w:div w:id="1288007597">
                  <w:marLeft w:val="0"/>
                  <w:marRight w:val="0"/>
                  <w:marTop w:val="0"/>
                  <w:marBottom w:val="0"/>
                  <w:divBdr>
                    <w:top w:val="none" w:sz="0" w:space="0" w:color="auto"/>
                    <w:left w:val="none" w:sz="0" w:space="0" w:color="auto"/>
                    <w:bottom w:val="none" w:sz="0" w:space="0" w:color="auto"/>
                    <w:right w:val="none" w:sz="0" w:space="0" w:color="auto"/>
                  </w:divBdr>
                  <w:divsChild>
                    <w:div w:id="333722880">
                      <w:marLeft w:val="0"/>
                      <w:marRight w:val="0"/>
                      <w:marTop w:val="0"/>
                      <w:marBottom w:val="0"/>
                      <w:divBdr>
                        <w:top w:val="none" w:sz="0" w:space="0" w:color="auto"/>
                        <w:left w:val="none" w:sz="0" w:space="0" w:color="auto"/>
                        <w:bottom w:val="none" w:sz="0" w:space="0" w:color="auto"/>
                        <w:right w:val="none" w:sz="0" w:space="0" w:color="auto"/>
                      </w:divBdr>
                    </w:div>
                  </w:divsChild>
                </w:div>
                <w:div w:id="1518890249">
                  <w:marLeft w:val="0"/>
                  <w:marRight w:val="0"/>
                  <w:marTop w:val="0"/>
                  <w:marBottom w:val="0"/>
                  <w:divBdr>
                    <w:top w:val="none" w:sz="0" w:space="0" w:color="auto"/>
                    <w:left w:val="none" w:sz="0" w:space="0" w:color="auto"/>
                    <w:bottom w:val="none" w:sz="0" w:space="0" w:color="auto"/>
                    <w:right w:val="none" w:sz="0" w:space="0" w:color="auto"/>
                  </w:divBdr>
                  <w:divsChild>
                    <w:div w:id="1466660094">
                      <w:marLeft w:val="0"/>
                      <w:marRight w:val="0"/>
                      <w:marTop w:val="0"/>
                      <w:marBottom w:val="0"/>
                      <w:divBdr>
                        <w:top w:val="none" w:sz="0" w:space="0" w:color="auto"/>
                        <w:left w:val="none" w:sz="0" w:space="0" w:color="auto"/>
                        <w:bottom w:val="none" w:sz="0" w:space="0" w:color="auto"/>
                        <w:right w:val="none" w:sz="0" w:space="0" w:color="auto"/>
                      </w:divBdr>
                    </w:div>
                  </w:divsChild>
                </w:div>
                <w:div w:id="1055083584">
                  <w:marLeft w:val="0"/>
                  <w:marRight w:val="0"/>
                  <w:marTop w:val="0"/>
                  <w:marBottom w:val="0"/>
                  <w:divBdr>
                    <w:top w:val="none" w:sz="0" w:space="0" w:color="auto"/>
                    <w:left w:val="none" w:sz="0" w:space="0" w:color="auto"/>
                    <w:bottom w:val="none" w:sz="0" w:space="0" w:color="auto"/>
                    <w:right w:val="none" w:sz="0" w:space="0" w:color="auto"/>
                  </w:divBdr>
                  <w:divsChild>
                    <w:div w:id="411246926">
                      <w:marLeft w:val="0"/>
                      <w:marRight w:val="0"/>
                      <w:marTop w:val="0"/>
                      <w:marBottom w:val="0"/>
                      <w:divBdr>
                        <w:top w:val="none" w:sz="0" w:space="0" w:color="auto"/>
                        <w:left w:val="none" w:sz="0" w:space="0" w:color="auto"/>
                        <w:bottom w:val="none" w:sz="0" w:space="0" w:color="auto"/>
                        <w:right w:val="none" w:sz="0" w:space="0" w:color="auto"/>
                      </w:divBdr>
                    </w:div>
                  </w:divsChild>
                </w:div>
                <w:div w:id="1539318987">
                  <w:marLeft w:val="0"/>
                  <w:marRight w:val="0"/>
                  <w:marTop w:val="0"/>
                  <w:marBottom w:val="0"/>
                  <w:divBdr>
                    <w:top w:val="none" w:sz="0" w:space="0" w:color="auto"/>
                    <w:left w:val="none" w:sz="0" w:space="0" w:color="auto"/>
                    <w:bottom w:val="none" w:sz="0" w:space="0" w:color="auto"/>
                    <w:right w:val="none" w:sz="0" w:space="0" w:color="auto"/>
                  </w:divBdr>
                  <w:divsChild>
                    <w:div w:id="1388143999">
                      <w:marLeft w:val="0"/>
                      <w:marRight w:val="0"/>
                      <w:marTop w:val="0"/>
                      <w:marBottom w:val="0"/>
                      <w:divBdr>
                        <w:top w:val="none" w:sz="0" w:space="0" w:color="auto"/>
                        <w:left w:val="none" w:sz="0" w:space="0" w:color="auto"/>
                        <w:bottom w:val="none" w:sz="0" w:space="0" w:color="auto"/>
                        <w:right w:val="none" w:sz="0" w:space="0" w:color="auto"/>
                      </w:divBdr>
                    </w:div>
                  </w:divsChild>
                </w:div>
                <w:div w:id="958493280">
                  <w:marLeft w:val="0"/>
                  <w:marRight w:val="0"/>
                  <w:marTop w:val="0"/>
                  <w:marBottom w:val="0"/>
                  <w:divBdr>
                    <w:top w:val="none" w:sz="0" w:space="0" w:color="auto"/>
                    <w:left w:val="none" w:sz="0" w:space="0" w:color="auto"/>
                    <w:bottom w:val="none" w:sz="0" w:space="0" w:color="auto"/>
                    <w:right w:val="none" w:sz="0" w:space="0" w:color="auto"/>
                  </w:divBdr>
                  <w:divsChild>
                    <w:div w:id="338117398">
                      <w:marLeft w:val="0"/>
                      <w:marRight w:val="0"/>
                      <w:marTop w:val="0"/>
                      <w:marBottom w:val="0"/>
                      <w:divBdr>
                        <w:top w:val="none" w:sz="0" w:space="0" w:color="auto"/>
                        <w:left w:val="none" w:sz="0" w:space="0" w:color="auto"/>
                        <w:bottom w:val="none" w:sz="0" w:space="0" w:color="auto"/>
                        <w:right w:val="none" w:sz="0" w:space="0" w:color="auto"/>
                      </w:divBdr>
                    </w:div>
                  </w:divsChild>
                </w:div>
                <w:div w:id="993877532">
                  <w:marLeft w:val="0"/>
                  <w:marRight w:val="0"/>
                  <w:marTop w:val="0"/>
                  <w:marBottom w:val="0"/>
                  <w:divBdr>
                    <w:top w:val="none" w:sz="0" w:space="0" w:color="auto"/>
                    <w:left w:val="none" w:sz="0" w:space="0" w:color="auto"/>
                    <w:bottom w:val="none" w:sz="0" w:space="0" w:color="auto"/>
                    <w:right w:val="none" w:sz="0" w:space="0" w:color="auto"/>
                  </w:divBdr>
                  <w:divsChild>
                    <w:div w:id="1978604918">
                      <w:marLeft w:val="0"/>
                      <w:marRight w:val="0"/>
                      <w:marTop w:val="0"/>
                      <w:marBottom w:val="0"/>
                      <w:divBdr>
                        <w:top w:val="none" w:sz="0" w:space="0" w:color="auto"/>
                        <w:left w:val="none" w:sz="0" w:space="0" w:color="auto"/>
                        <w:bottom w:val="none" w:sz="0" w:space="0" w:color="auto"/>
                        <w:right w:val="none" w:sz="0" w:space="0" w:color="auto"/>
                      </w:divBdr>
                    </w:div>
                  </w:divsChild>
                </w:div>
                <w:div w:id="845899771">
                  <w:marLeft w:val="0"/>
                  <w:marRight w:val="0"/>
                  <w:marTop w:val="0"/>
                  <w:marBottom w:val="0"/>
                  <w:divBdr>
                    <w:top w:val="none" w:sz="0" w:space="0" w:color="auto"/>
                    <w:left w:val="none" w:sz="0" w:space="0" w:color="auto"/>
                    <w:bottom w:val="none" w:sz="0" w:space="0" w:color="auto"/>
                    <w:right w:val="none" w:sz="0" w:space="0" w:color="auto"/>
                  </w:divBdr>
                  <w:divsChild>
                    <w:div w:id="69736938">
                      <w:marLeft w:val="0"/>
                      <w:marRight w:val="0"/>
                      <w:marTop w:val="0"/>
                      <w:marBottom w:val="0"/>
                      <w:divBdr>
                        <w:top w:val="none" w:sz="0" w:space="0" w:color="auto"/>
                        <w:left w:val="none" w:sz="0" w:space="0" w:color="auto"/>
                        <w:bottom w:val="none" w:sz="0" w:space="0" w:color="auto"/>
                        <w:right w:val="none" w:sz="0" w:space="0" w:color="auto"/>
                      </w:divBdr>
                    </w:div>
                  </w:divsChild>
                </w:div>
                <w:div w:id="859197889">
                  <w:marLeft w:val="0"/>
                  <w:marRight w:val="0"/>
                  <w:marTop w:val="0"/>
                  <w:marBottom w:val="0"/>
                  <w:divBdr>
                    <w:top w:val="none" w:sz="0" w:space="0" w:color="auto"/>
                    <w:left w:val="none" w:sz="0" w:space="0" w:color="auto"/>
                    <w:bottom w:val="none" w:sz="0" w:space="0" w:color="auto"/>
                    <w:right w:val="none" w:sz="0" w:space="0" w:color="auto"/>
                  </w:divBdr>
                  <w:divsChild>
                    <w:div w:id="572394952">
                      <w:marLeft w:val="0"/>
                      <w:marRight w:val="0"/>
                      <w:marTop w:val="0"/>
                      <w:marBottom w:val="0"/>
                      <w:divBdr>
                        <w:top w:val="none" w:sz="0" w:space="0" w:color="auto"/>
                        <w:left w:val="none" w:sz="0" w:space="0" w:color="auto"/>
                        <w:bottom w:val="none" w:sz="0" w:space="0" w:color="auto"/>
                        <w:right w:val="none" w:sz="0" w:space="0" w:color="auto"/>
                      </w:divBdr>
                    </w:div>
                  </w:divsChild>
                </w:div>
                <w:div w:id="1197960593">
                  <w:marLeft w:val="0"/>
                  <w:marRight w:val="0"/>
                  <w:marTop w:val="0"/>
                  <w:marBottom w:val="0"/>
                  <w:divBdr>
                    <w:top w:val="none" w:sz="0" w:space="0" w:color="auto"/>
                    <w:left w:val="none" w:sz="0" w:space="0" w:color="auto"/>
                    <w:bottom w:val="none" w:sz="0" w:space="0" w:color="auto"/>
                    <w:right w:val="none" w:sz="0" w:space="0" w:color="auto"/>
                  </w:divBdr>
                  <w:divsChild>
                    <w:div w:id="2013605726">
                      <w:marLeft w:val="0"/>
                      <w:marRight w:val="0"/>
                      <w:marTop w:val="0"/>
                      <w:marBottom w:val="0"/>
                      <w:divBdr>
                        <w:top w:val="none" w:sz="0" w:space="0" w:color="auto"/>
                        <w:left w:val="none" w:sz="0" w:space="0" w:color="auto"/>
                        <w:bottom w:val="none" w:sz="0" w:space="0" w:color="auto"/>
                        <w:right w:val="none" w:sz="0" w:space="0" w:color="auto"/>
                      </w:divBdr>
                    </w:div>
                  </w:divsChild>
                </w:div>
                <w:div w:id="1962150467">
                  <w:marLeft w:val="0"/>
                  <w:marRight w:val="0"/>
                  <w:marTop w:val="0"/>
                  <w:marBottom w:val="0"/>
                  <w:divBdr>
                    <w:top w:val="none" w:sz="0" w:space="0" w:color="auto"/>
                    <w:left w:val="none" w:sz="0" w:space="0" w:color="auto"/>
                    <w:bottom w:val="none" w:sz="0" w:space="0" w:color="auto"/>
                    <w:right w:val="none" w:sz="0" w:space="0" w:color="auto"/>
                  </w:divBdr>
                  <w:divsChild>
                    <w:div w:id="168719995">
                      <w:marLeft w:val="0"/>
                      <w:marRight w:val="0"/>
                      <w:marTop w:val="0"/>
                      <w:marBottom w:val="0"/>
                      <w:divBdr>
                        <w:top w:val="none" w:sz="0" w:space="0" w:color="auto"/>
                        <w:left w:val="none" w:sz="0" w:space="0" w:color="auto"/>
                        <w:bottom w:val="none" w:sz="0" w:space="0" w:color="auto"/>
                        <w:right w:val="none" w:sz="0" w:space="0" w:color="auto"/>
                      </w:divBdr>
                    </w:div>
                  </w:divsChild>
                </w:div>
                <w:div w:id="1711959103">
                  <w:marLeft w:val="0"/>
                  <w:marRight w:val="0"/>
                  <w:marTop w:val="0"/>
                  <w:marBottom w:val="0"/>
                  <w:divBdr>
                    <w:top w:val="none" w:sz="0" w:space="0" w:color="auto"/>
                    <w:left w:val="none" w:sz="0" w:space="0" w:color="auto"/>
                    <w:bottom w:val="none" w:sz="0" w:space="0" w:color="auto"/>
                    <w:right w:val="none" w:sz="0" w:space="0" w:color="auto"/>
                  </w:divBdr>
                  <w:divsChild>
                    <w:div w:id="930359395">
                      <w:marLeft w:val="0"/>
                      <w:marRight w:val="0"/>
                      <w:marTop w:val="0"/>
                      <w:marBottom w:val="0"/>
                      <w:divBdr>
                        <w:top w:val="none" w:sz="0" w:space="0" w:color="auto"/>
                        <w:left w:val="none" w:sz="0" w:space="0" w:color="auto"/>
                        <w:bottom w:val="none" w:sz="0" w:space="0" w:color="auto"/>
                        <w:right w:val="none" w:sz="0" w:space="0" w:color="auto"/>
                      </w:divBdr>
                    </w:div>
                  </w:divsChild>
                </w:div>
                <w:div w:id="573786567">
                  <w:marLeft w:val="0"/>
                  <w:marRight w:val="0"/>
                  <w:marTop w:val="0"/>
                  <w:marBottom w:val="0"/>
                  <w:divBdr>
                    <w:top w:val="none" w:sz="0" w:space="0" w:color="auto"/>
                    <w:left w:val="none" w:sz="0" w:space="0" w:color="auto"/>
                    <w:bottom w:val="none" w:sz="0" w:space="0" w:color="auto"/>
                    <w:right w:val="none" w:sz="0" w:space="0" w:color="auto"/>
                  </w:divBdr>
                  <w:divsChild>
                    <w:div w:id="1341003702">
                      <w:marLeft w:val="0"/>
                      <w:marRight w:val="0"/>
                      <w:marTop w:val="0"/>
                      <w:marBottom w:val="0"/>
                      <w:divBdr>
                        <w:top w:val="none" w:sz="0" w:space="0" w:color="auto"/>
                        <w:left w:val="none" w:sz="0" w:space="0" w:color="auto"/>
                        <w:bottom w:val="none" w:sz="0" w:space="0" w:color="auto"/>
                        <w:right w:val="none" w:sz="0" w:space="0" w:color="auto"/>
                      </w:divBdr>
                    </w:div>
                  </w:divsChild>
                </w:div>
                <w:div w:id="2098750501">
                  <w:marLeft w:val="0"/>
                  <w:marRight w:val="0"/>
                  <w:marTop w:val="0"/>
                  <w:marBottom w:val="0"/>
                  <w:divBdr>
                    <w:top w:val="none" w:sz="0" w:space="0" w:color="auto"/>
                    <w:left w:val="none" w:sz="0" w:space="0" w:color="auto"/>
                    <w:bottom w:val="none" w:sz="0" w:space="0" w:color="auto"/>
                    <w:right w:val="none" w:sz="0" w:space="0" w:color="auto"/>
                  </w:divBdr>
                  <w:divsChild>
                    <w:div w:id="83767619">
                      <w:marLeft w:val="0"/>
                      <w:marRight w:val="0"/>
                      <w:marTop w:val="0"/>
                      <w:marBottom w:val="0"/>
                      <w:divBdr>
                        <w:top w:val="none" w:sz="0" w:space="0" w:color="auto"/>
                        <w:left w:val="none" w:sz="0" w:space="0" w:color="auto"/>
                        <w:bottom w:val="none" w:sz="0" w:space="0" w:color="auto"/>
                        <w:right w:val="none" w:sz="0" w:space="0" w:color="auto"/>
                      </w:divBdr>
                    </w:div>
                  </w:divsChild>
                </w:div>
                <w:div w:id="1567765712">
                  <w:marLeft w:val="0"/>
                  <w:marRight w:val="0"/>
                  <w:marTop w:val="0"/>
                  <w:marBottom w:val="0"/>
                  <w:divBdr>
                    <w:top w:val="none" w:sz="0" w:space="0" w:color="auto"/>
                    <w:left w:val="none" w:sz="0" w:space="0" w:color="auto"/>
                    <w:bottom w:val="none" w:sz="0" w:space="0" w:color="auto"/>
                    <w:right w:val="none" w:sz="0" w:space="0" w:color="auto"/>
                  </w:divBdr>
                  <w:divsChild>
                    <w:div w:id="100272051">
                      <w:marLeft w:val="0"/>
                      <w:marRight w:val="0"/>
                      <w:marTop w:val="0"/>
                      <w:marBottom w:val="0"/>
                      <w:divBdr>
                        <w:top w:val="none" w:sz="0" w:space="0" w:color="auto"/>
                        <w:left w:val="none" w:sz="0" w:space="0" w:color="auto"/>
                        <w:bottom w:val="none" w:sz="0" w:space="0" w:color="auto"/>
                        <w:right w:val="none" w:sz="0" w:space="0" w:color="auto"/>
                      </w:divBdr>
                    </w:div>
                  </w:divsChild>
                </w:div>
                <w:div w:id="1998725116">
                  <w:marLeft w:val="0"/>
                  <w:marRight w:val="0"/>
                  <w:marTop w:val="0"/>
                  <w:marBottom w:val="0"/>
                  <w:divBdr>
                    <w:top w:val="none" w:sz="0" w:space="0" w:color="auto"/>
                    <w:left w:val="none" w:sz="0" w:space="0" w:color="auto"/>
                    <w:bottom w:val="none" w:sz="0" w:space="0" w:color="auto"/>
                    <w:right w:val="none" w:sz="0" w:space="0" w:color="auto"/>
                  </w:divBdr>
                  <w:divsChild>
                    <w:div w:id="800920160">
                      <w:marLeft w:val="0"/>
                      <w:marRight w:val="0"/>
                      <w:marTop w:val="0"/>
                      <w:marBottom w:val="0"/>
                      <w:divBdr>
                        <w:top w:val="none" w:sz="0" w:space="0" w:color="auto"/>
                        <w:left w:val="none" w:sz="0" w:space="0" w:color="auto"/>
                        <w:bottom w:val="none" w:sz="0" w:space="0" w:color="auto"/>
                        <w:right w:val="none" w:sz="0" w:space="0" w:color="auto"/>
                      </w:divBdr>
                    </w:div>
                  </w:divsChild>
                </w:div>
                <w:div w:id="248848770">
                  <w:marLeft w:val="0"/>
                  <w:marRight w:val="0"/>
                  <w:marTop w:val="0"/>
                  <w:marBottom w:val="0"/>
                  <w:divBdr>
                    <w:top w:val="none" w:sz="0" w:space="0" w:color="auto"/>
                    <w:left w:val="none" w:sz="0" w:space="0" w:color="auto"/>
                    <w:bottom w:val="none" w:sz="0" w:space="0" w:color="auto"/>
                    <w:right w:val="none" w:sz="0" w:space="0" w:color="auto"/>
                  </w:divBdr>
                  <w:divsChild>
                    <w:div w:id="200745897">
                      <w:marLeft w:val="0"/>
                      <w:marRight w:val="0"/>
                      <w:marTop w:val="0"/>
                      <w:marBottom w:val="0"/>
                      <w:divBdr>
                        <w:top w:val="none" w:sz="0" w:space="0" w:color="auto"/>
                        <w:left w:val="none" w:sz="0" w:space="0" w:color="auto"/>
                        <w:bottom w:val="none" w:sz="0" w:space="0" w:color="auto"/>
                        <w:right w:val="none" w:sz="0" w:space="0" w:color="auto"/>
                      </w:divBdr>
                    </w:div>
                  </w:divsChild>
                </w:div>
                <w:div w:id="839850776">
                  <w:marLeft w:val="0"/>
                  <w:marRight w:val="0"/>
                  <w:marTop w:val="0"/>
                  <w:marBottom w:val="0"/>
                  <w:divBdr>
                    <w:top w:val="none" w:sz="0" w:space="0" w:color="auto"/>
                    <w:left w:val="none" w:sz="0" w:space="0" w:color="auto"/>
                    <w:bottom w:val="none" w:sz="0" w:space="0" w:color="auto"/>
                    <w:right w:val="none" w:sz="0" w:space="0" w:color="auto"/>
                  </w:divBdr>
                  <w:divsChild>
                    <w:div w:id="2098404836">
                      <w:marLeft w:val="0"/>
                      <w:marRight w:val="0"/>
                      <w:marTop w:val="0"/>
                      <w:marBottom w:val="0"/>
                      <w:divBdr>
                        <w:top w:val="none" w:sz="0" w:space="0" w:color="auto"/>
                        <w:left w:val="none" w:sz="0" w:space="0" w:color="auto"/>
                        <w:bottom w:val="none" w:sz="0" w:space="0" w:color="auto"/>
                        <w:right w:val="none" w:sz="0" w:space="0" w:color="auto"/>
                      </w:divBdr>
                    </w:div>
                  </w:divsChild>
                </w:div>
                <w:div w:id="1584877327">
                  <w:marLeft w:val="0"/>
                  <w:marRight w:val="0"/>
                  <w:marTop w:val="0"/>
                  <w:marBottom w:val="0"/>
                  <w:divBdr>
                    <w:top w:val="none" w:sz="0" w:space="0" w:color="auto"/>
                    <w:left w:val="none" w:sz="0" w:space="0" w:color="auto"/>
                    <w:bottom w:val="none" w:sz="0" w:space="0" w:color="auto"/>
                    <w:right w:val="none" w:sz="0" w:space="0" w:color="auto"/>
                  </w:divBdr>
                  <w:divsChild>
                    <w:div w:id="1865557064">
                      <w:marLeft w:val="0"/>
                      <w:marRight w:val="0"/>
                      <w:marTop w:val="0"/>
                      <w:marBottom w:val="0"/>
                      <w:divBdr>
                        <w:top w:val="none" w:sz="0" w:space="0" w:color="auto"/>
                        <w:left w:val="none" w:sz="0" w:space="0" w:color="auto"/>
                        <w:bottom w:val="none" w:sz="0" w:space="0" w:color="auto"/>
                        <w:right w:val="none" w:sz="0" w:space="0" w:color="auto"/>
                      </w:divBdr>
                    </w:div>
                  </w:divsChild>
                </w:div>
                <w:div w:id="851919659">
                  <w:marLeft w:val="0"/>
                  <w:marRight w:val="0"/>
                  <w:marTop w:val="0"/>
                  <w:marBottom w:val="0"/>
                  <w:divBdr>
                    <w:top w:val="none" w:sz="0" w:space="0" w:color="auto"/>
                    <w:left w:val="none" w:sz="0" w:space="0" w:color="auto"/>
                    <w:bottom w:val="none" w:sz="0" w:space="0" w:color="auto"/>
                    <w:right w:val="none" w:sz="0" w:space="0" w:color="auto"/>
                  </w:divBdr>
                  <w:divsChild>
                    <w:div w:id="369572159">
                      <w:marLeft w:val="0"/>
                      <w:marRight w:val="0"/>
                      <w:marTop w:val="0"/>
                      <w:marBottom w:val="0"/>
                      <w:divBdr>
                        <w:top w:val="none" w:sz="0" w:space="0" w:color="auto"/>
                        <w:left w:val="none" w:sz="0" w:space="0" w:color="auto"/>
                        <w:bottom w:val="none" w:sz="0" w:space="0" w:color="auto"/>
                        <w:right w:val="none" w:sz="0" w:space="0" w:color="auto"/>
                      </w:divBdr>
                    </w:div>
                  </w:divsChild>
                </w:div>
                <w:div w:id="1663116851">
                  <w:marLeft w:val="0"/>
                  <w:marRight w:val="0"/>
                  <w:marTop w:val="0"/>
                  <w:marBottom w:val="0"/>
                  <w:divBdr>
                    <w:top w:val="none" w:sz="0" w:space="0" w:color="auto"/>
                    <w:left w:val="none" w:sz="0" w:space="0" w:color="auto"/>
                    <w:bottom w:val="none" w:sz="0" w:space="0" w:color="auto"/>
                    <w:right w:val="none" w:sz="0" w:space="0" w:color="auto"/>
                  </w:divBdr>
                  <w:divsChild>
                    <w:div w:id="1591232102">
                      <w:marLeft w:val="0"/>
                      <w:marRight w:val="0"/>
                      <w:marTop w:val="0"/>
                      <w:marBottom w:val="0"/>
                      <w:divBdr>
                        <w:top w:val="none" w:sz="0" w:space="0" w:color="auto"/>
                        <w:left w:val="none" w:sz="0" w:space="0" w:color="auto"/>
                        <w:bottom w:val="none" w:sz="0" w:space="0" w:color="auto"/>
                        <w:right w:val="none" w:sz="0" w:space="0" w:color="auto"/>
                      </w:divBdr>
                    </w:div>
                  </w:divsChild>
                </w:div>
                <w:div w:id="2080469963">
                  <w:marLeft w:val="0"/>
                  <w:marRight w:val="0"/>
                  <w:marTop w:val="0"/>
                  <w:marBottom w:val="0"/>
                  <w:divBdr>
                    <w:top w:val="none" w:sz="0" w:space="0" w:color="auto"/>
                    <w:left w:val="none" w:sz="0" w:space="0" w:color="auto"/>
                    <w:bottom w:val="none" w:sz="0" w:space="0" w:color="auto"/>
                    <w:right w:val="none" w:sz="0" w:space="0" w:color="auto"/>
                  </w:divBdr>
                  <w:divsChild>
                    <w:div w:id="348995865">
                      <w:marLeft w:val="0"/>
                      <w:marRight w:val="0"/>
                      <w:marTop w:val="0"/>
                      <w:marBottom w:val="0"/>
                      <w:divBdr>
                        <w:top w:val="none" w:sz="0" w:space="0" w:color="auto"/>
                        <w:left w:val="none" w:sz="0" w:space="0" w:color="auto"/>
                        <w:bottom w:val="none" w:sz="0" w:space="0" w:color="auto"/>
                        <w:right w:val="none" w:sz="0" w:space="0" w:color="auto"/>
                      </w:divBdr>
                    </w:div>
                  </w:divsChild>
                </w:div>
                <w:div w:id="639313232">
                  <w:marLeft w:val="0"/>
                  <w:marRight w:val="0"/>
                  <w:marTop w:val="0"/>
                  <w:marBottom w:val="0"/>
                  <w:divBdr>
                    <w:top w:val="none" w:sz="0" w:space="0" w:color="auto"/>
                    <w:left w:val="none" w:sz="0" w:space="0" w:color="auto"/>
                    <w:bottom w:val="none" w:sz="0" w:space="0" w:color="auto"/>
                    <w:right w:val="none" w:sz="0" w:space="0" w:color="auto"/>
                  </w:divBdr>
                  <w:divsChild>
                    <w:div w:id="1350251805">
                      <w:marLeft w:val="0"/>
                      <w:marRight w:val="0"/>
                      <w:marTop w:val="0"/>
                      <w:marBottom w:val="0"/>
                      <w:divBdr>
                        <w:top w:val="none" w:sz="0" w:space="0" w:color="auto"/>
                        <w:left w:val="none" w:sz="0" w:space="0" w:color="auto"/>
                        <w:bottom w:val="none" w:sz="0" w:space="0" w:color="auto"/>
                        <w:right w:val="none" w:sz="0" w:space="0" w:color="auto"/>
                      </w:divBdr>
                    </w:div>
                  </w:divsChild>
                </w:div>
                <w:div w:id="1731343050">
                  <w:marLeft w:val="0"/>
                  <w:marRight w:val="0"/>
                  <w:marTop w:val="0"/>
                  <w:marBottom w:val="0"/>
                  <w:divBdr>
                    <w:top w:val="none" w:sz="0" w:space="0" w:color="auto"/>
                    <w:left w:val="none" w:sz="0" w:space="0" w:color="auto"/>
                    <w:bottom w:val="none" w:sz="0" w:space="0" w:color="auto"/>
                    <w:right w:val="none" w:sz="0" w:space="0" w:color="auto"/>
                  </w:divBdr>
                  <w:divsChild>
                    <w:div w:id="38676685">
                      <w:marLeft w:val="0"/>
                      <w:marRight w:val="0"/>
                      <w:marTop w:val="0"/>
                      <w:marBottom w:val="0"/>
                      <w:divBdr>
                        <w:top w:val="none" w:sz="0" w:space="0" w:color="auto"/>
                        <w:left w:val="none" w:sz="0" w:space="0" w:color="auto"/>
                        <w:bottom w:val="none" w:sz="0" w:space="0" w:color="auto"/>
                        <w:right w:val="none" w:sz="0" w:space="0" w:color="auto"/>
                      </w:divBdr>
                    </w:div>
                  </w:divsChild>
                </w:div>
                <w:div w:id="942883424">
                  <w:marLeft w:val="0"/>
                  <w:marRight w:val="0"/>
                  <w:marTop w:val="0"/>
                  <w:marBottom w:val="0"/>
                  <w:divBdr>
                    <w:top w:val="none" w:sz="0" w:space="0" w:color="auto"/>
                    <w:left w:val="none" w:sz="0" w:space="0" w:color="auto"/>
                    <w:bottom w:val="none" w:sz="0" w:space="0" w:color="auto"/>
                    <w:right w:val="none" w:sz="0" w:space="0" w:color="auto"/>
                  </w:divBdr>
                  <w:divsChild>
                    <w:div w:id="148182392">
                      <w:marLeft w:val="0"/>
                      <w:marRight w:val="0"/>
                      <w:marTop w:val="0"/>
                      <w:marBottom w:val="0"/>
                      <w:divBdr>
                        <w:top w:val="none" w:sz="0" w:space="0" w:color="auto"/>
                        <w:left w:val="none" w:sz="0" w:space="0" w:color="auto"/>
                        <w:bottom w:val="none" w:sz="0" w:space="0" w:color="auto"/>
                        <w:right w:val="none" w:sz="0" w:space="0" w:color="auto"/>
                      </w:divBdr>
                    </w:div>
                  </w:divsChild>
                </w:div>
                <w:div w:id="540872246">
                  <w:marLeft w:val="0"/>
                  <w:marRight w:val="0"/>
                  <w:marTop w:val="0"/>
                  <w:marBottom w:val="0"/>
                  <w:divBdr>
                    <w:top w:val="none" w:sz="0" w:space="0" w:color="auto"/>
                    <w:left w:val="none" w:sz="0" w:space="0" w:color="auto"/>
                    <w:bottom w:val="none" w:sz="0" w:space="0" w:color="auto"/>
                    <w:right w:val="none" w:sz="0" w:space="0" w:color="auto"/>
                  </w:divBdr>
                  <w:divsChild>
                    <w:div w:id="1912889752">
                      <w:marLeft w:val="0"/>
                      <w:marRight w:val="0"/>
                      <w:marTop w:val="0"/>
                      <w:marBottom w:val="0"/>
                      <w:divBdr>
                        <w:top w:val="none" w:sz="0" w:space="0" w:color="auto"/>
                        <w:left w:val="none" w:sz="0" w:space="0" w:color="auto"/>
                        <w:bottom w:val="none" w:sz="0" w:space="0" w:color="auto"/>
                        <w:right w:val="none" w:sz="0" w:space="0" w:color="auto"/>
                      </w:divBdr>
                    </w:div>
                  </w:divsChild>
                </w:div>
                <w:div w:id="1023434385">
                  <w:marLeft w:val="0"/>
                  <w:marRight w:val="0"/>
                  <w:marTop w:val="0"/>
                  <w:marBottom w:val="0"/>
                  <w:divBdr>
                    <w:top w:val="none" w:sz="0" w:space="0" w:color="auto"/>
                    <w:left w:val="none" w:sz="0" w:space="0" w:color="auto"/>
                    <w:bottom w:val="none" w:sz="0" w:space="0" w:color="auto"/>
                    <w:right w:val="none" w:sz="0" w:space="0" w:color="auto"/>
                  </w:divBdr>
                  <w:divsChild>
                    <w:div w:id="1187905708">
                      <w:marLeft w:val="0"/>
                      <w:marRight w:val="0"/>
                      <w:marTop w:val="0"/>
                      <w:marBottom w:val="0"/>
                      <w:divBdr>
                        <w:top w:val="none" w:sz="0" w:space="0" w:color="auto"/>
                        <w:left w:val="none" w:sz="0" w:space="0" w:color="auto"/>
                        <w:bottom w:val="none" w:sz="0" w:space="0" w:color="auto"/>
                        <w:right w:val="none" w:sz="0" w:space="0" w:color="auto"/>
                      </w:divBdr>
                    </w:div>
                  </w:divsChild>
                </w:div>
                <w:div w:id="944731426">
                  <w:marLeft w:val="0"/>
                  <w:marRight w:val="0"/>
                  <w:marTop w:val="0"/>
                  <w:marBottom w:val="0"/>
                  <w:divBdr>
                    <w:top w:val="none" w:sz="0" w:space="0" w:color="auto"/>
                    <w:left w:val="none" w:sz="0" w:space="0" w:color="auto"/>
                    <w:bottom w:val="none" w:sz="0" w:space="0" w:color="auto"/>
                    <w:right w:val="none" w:sz="0" w:space="0" w:color="auto"/>
                  </w:divBdr>
                  <w:divsChild>
                    <w:div w:id="349189305">
                      <w:marLeft w:val="0"/>
                      <w:marRight w:val="0"/>
                      <w:marTop w:val="0"/>
                      <w:marBottom w:val="0"/>
                      <w:divBdr>
                        <w:top w:val="none" w:sz="0" w:space="0" w:color="auto"/>
                        <w:left w:val="none" w:sz="0" w:space="0" w:color="auto"/>
                        <w:bottom w:val="none" w:sz="0" w:space="0" w:color="auto"/>
                        <w:right w:val="none" w:sz="0" w:space="0" w:color="auto"/>
                      </w:divBdr>
                    </w:div>
                  </w:divsChild>
                </w:div>
                <w:div w:id="379018024">
                  <w:marLeft w:val="0"/>
                  <w:marRight w:val="0"/>
                  <w:marTop w:val="0"/>
                  <w:marBottom w:val="0"/>
                  <w:divBdr>
                    <w:top w:val="none" w:sz="0" w:space="0" w:color="auto"/>
                    <w:left w:val="none" w:sz="0" w:space="0" w:color="auto"/>
                    <w:bottom w:val="none" w:sz="0" w:space="0" w:color="auto"/>
                    <w:right w:val="none" w:sz="0" w:space="0" w:color="auto"/>
                  </w:divBdr>
                  <w:divsChild>
                    <w:div w:id="1263997133">
                      <w:marLeft w:val="0"/>
                      <w:marRight w:val="0"/>
                      <w:marTop w:val="0"/>
                      <w:marBottom w:val="0"/>
                      <w:divBdr>
                        <w:top w:val="none" w:sz="0" w:space="0" w:color="auto"/>
                        <w:left w:val="none" w:sz="0" w:space="0" w:color="auto"/>
                        <w:bottom w:val="none" w:sz="0" w:space="0" w:color="auto"/>
                        <w:right w:val="none" w:sz="0" w:space="0" w:color="auto"/>
                      </w:divBdr>
                    </w:div>
                  </w:divsChild>
                </w:div>
                <w:div w:id="1433162484">
                  <w:marLeft w:val="0"/>
                  <w:marRight w:val="0"/>
                  <w:marTop w:val="0"/>
                  <w:marBottom w:val="0"/>
                  <w:divBdr>
                    <w:top w:val="none" w:sz="0" w:space="0" w:color="auto"/>
                    <w:left w:val="none" w:sz="0" w:space="0" w:color="auto"/>
                    <w:bottom w:val="none" w:sz="0" w:space="0" w:color="auto"/>
                    <w:right w:val="none" w:sz="0" w:space="0" w:color="auto"/>
                  </w:divBdr>
                  <w:divsChild>
                    <w:div w:id="1010566090">
                      <w:marLeft w:val="0"/>
                      <w:marRight w:val="0"/>
                      <w:marTop w:val="0"/>
                      <w:marBottom w:val="0"/>
                      <w:divBdr>
                        <w:top w:val="none" w:sz="0" w:space="0" w:color="auto"/>
                        <w:left w:val="none" w:sz="0" w:space="0" w:color="auto"/>
                        <w:bottom w:val="none" w:sz="0" w:space="0" w:color="auto"/>
                        <w:right w:val="none" w:sz="0" w:space="0" w:color="auto"/>
                      </w:divBdr>
                    </w:div>
                  </w:divsChild>
                </w:div>
                <w:div w:id="1450011770">
                  <w:marLeft w:val="0"/>
                  <w:marRight w:val="0"/>
                  <w:marTop w:val="0"/>
                  <w:marBottom w:val="0"/>
                  <w:divBdr>
                    <w:top w:val="none" w:sz="0" w:space="0" w:color="auto"/>
                    <w:left w:val="none" w:sz="0" w:space="0" w:color="auto"/>
                    <w:bottom w:val="none" w:sz="0" w:space="0" w:color="auto"/>
                    <w:right w:val="none" w:sz="0" w:space="0" w:color="auto"/>
                  </w:divBdr>
                  <w:divsChild>
                    <w:div w:id="2099591061">
                      <w:marLeft w:val="0"/>
                      <w:marRight w:val="0"/>
                      <w:marTop w:val="0"/>
                      <w:marBottom w:val="0"/>
                      <w:divBdr>
                        <w:top w:val="none" w:sz="0" w:space="0" w:color="auto"/>
                        <w:left w:val="none" w:sz="0" w:space="0" w:color="auto"/>
                        <w:bottom w:val="none" w:sz="0" w:space="0" w:color="auto"/>
                        <w:right w:val="none" w:sz="0" w:space="0" w:color="auto"/>
                      </w:divBdr>
                    </w:div>
                  </w:divsChild>
                </w:div>
                <w:div w:id="1354186897">
                  <w:marLeft w:val="0"/>
                  <w:marRight w:val="0"/>
                  <w:marTop w:val="0"/>
                  <w:marBottom w:val="0"/>
                  <w:divBdr>
                    <w:top w:val="none" w:sz="0" w:space="0" w:color="auto"/>
                    <w:left w:val="none" w:sz="0" w:space="0" w:color="auto"/>
                    <w:bottom w:val="none" w:sz="0" w:space="0" w:color="auto"/>
                    <w:right w:val="none" w:sz="0" w:space="0" w:color="auto"/>
                  </w:divBdr>
                  <w:divsChild>
                    <w:div w:id="970011887">
                      <w:marLeft w:val="0"/>
                      <w:marRight w:val="0"/>
                      <w:marTop w:val="0"/>
                      <w:marBottom w:val="0"/>
                      <w:divBdr>
                        <w:top w:val="none" w:sz="0" w:space="0" w:color="auto"/>
                        <w:left w:val="none" w:sz="0" w:space="0" w:color="auto"/>
                        <w:bottom w:val="none" w:sz="0" w:space="0" w:color="auto"/>
                        <w:right w:val="none" w:sz="0" w:space="0" w:color="auto"/>
                      </w:divBdr>
                    </w:div>
                  </w:divsChild>
                </w:div>
                <w:div w:id="1256667089">
                  <w:marLeft w:val="0"/>
                  <w:marRight w:val="0"/>
                  <w:marTop w:val="0"/>
                  <w:marBottom w:val="0"/>
                  <w:divBdr>
                    <w:top w:val="none" w:sz="0" w:space="0" w:color="auto"/>
                    <w:left w:val="none" w:sz="0" w:space="0" w:color="auto"/>
                    <w:bottom w:val="none" w:sz="0" w:space="0" w:color="auto"/>
                    <w:right w:val="none" w:sz="0" w:space="0" w:color="auto"/>
                  </w:divBdr>
                  <w:divsChild>
                    <w:div w:id="398403165">
                      <w:marLeft w:val="0"/>
                      <w:marRight w:val="0"/>
                      <w:marTop w:val="0"/>
                      <w:marBottom w:val="0"/>
                      <w:divBdr>
                        <w:top w:val="none" w:sz="0" w:space="0" w:color="auto"/>
                        <w:left w:val="none" w:sz="0" w:space="0" w:color="auto"/>
                        <w:bottom w:val="none" w:sz="0" w:space="0" w:color="auto"/>
                        <w:right w:val="none" w:sz="0" w:space="0" w:color="auto"/>
                      </w:divBdr>
                    </w:div>
                  </w:divsChild>
                </w:div>
                <w:div w:id="786200353">
                  <w:marLeft w:val="0"/>
                  <w:marRight w:val="0"/>
                  <w:marTop w:val="0"/>
                  <w:marBottom w:val="0"/>
                  <w:divBdr>
                    <w:top w:val="none" w:sz="0" w:space="0" w:color="auto"/>
                    <w:left w:val="none" w:sz="0" w:space="0" w:color="auto"/>
                    <w:bottom w:val="none" w:sz="0" w:space="0" w:color="auto"/>
                    <w:right w:val="none" w:sz="0" w:space="0" w:color="auto"/>
                  </w:divBdr>
                  <w:divsChild>
                    <w:div w:id="1625503585">
                      <w:marLeft w:val="0"/>
                      <w:marRight w:val="0"/>
                      <w:marTop w:val="0"/>
                      <w:marBottom w:val="0"/>
                      <w:divBdr>
                        <w:top w:val="none" w:sz="0" w:space="0" w:color="auto"/>
                        <w:left w:val="none" w:sz="0" w:space="0" w:color="auto"/>
                        <w:bottom w:val="none" w:sz="0" w:space="0" w:color="auto"/>
                        <w:right w:val="none" w:sz="0" w:space="0" w:color="auto"/>
                      </w:divBdr>
                    </w:div>
                  </w:divsChild>
                </w:div>
                <w:div w:id="1296328146">
                  <w:marLeft w:val="0"/>
                  <w:marRight w:val="0"/>
                  <w:marTop w:val="0"/>
                  <w:marBottom w:val="0"/>
                  <w:divBdr>
                    <w:top w:val="none" w:sz="0" w:space="0" w:color="auto"/>
                    <w:left w:val="none" w:sz="0" w:space="0" w:color="auto"/>
                    <w:bottom w:val="none" w:sz="0" w:space="0" w:color="auto"/>
                    <w:right w:val="none" w:sz="0" w:space="0" w:color="auto"/>
                  </w:divBdr>
                  <w:divsChild>
                    <w:div w:id="1268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11">
          <w:marLeft w:val="0"/>
          <w:marRight w:val="0"/>
          <w:marTop w:val="0"/>
          <w:marBottom w:val="0"/>
          <w:divBdr>
            <w:top w:val="none" w:sz="0" w:space="0" w:color="auto"/>
            <w:left w:val="none" w:sz="0" w:space="0" w:color="auto"/>
            <w:bottom w:val="none" w:sz="0" w:space="0" w:color="auto"/>
            <w:right w:val="none" w:sz="0" w:space="0" w:color="auto"/>
          </w:divBdr>
          <w:divsChild>
            <w:div w:id="1936395808">
              <w:marLeft w:val="0"/>
              <w:marRight w:val="0"/>
              <w:marTop w:val="0"/>
              <w:marBottom w:val="0"/>
              <w:divBdr>
                <w:top w:val="none" w:sz="0" w:space="0" w:color="auto"/>
                <w:left w:val="none" w:sz="0" w:space="0" w:color="auto"/>
                <w:bottom w:val="none" w:sz="0" w:space="0" w:color="auto"/>
                <w:right w:val="none" w:sz="0" w:space="0" w:color="auto"/>
              </w:divBdr>
            </w:div>
            <w:div w:id="1922716511">
              <w:marLeft w:val="0"/>
              <w:marRight w:val="0"/>
              <w:marTop w:val="0"/>
              <w:marBottom w:val="0"/>
              <w:divBdr>
                <w:top w:val="none" w:sz="0" w:space="0" w:color="auto"/>
                <w:left w:val="none" w:sz="0" w:space="0" w:color="auto"/>
                <w:bottom w:val="none" w:sz="0" w:space="0" w:color="auto"/>
                <w:right w:val="none" w:sz="0" w:space="0" w:color="auto"/>
              </w:divBdr>
            </w:div>
            <w:div w:id="187256371">
              <w:marLeft w:val="0"/>
              <w:marRight w:val="0"/>
              <w:marTop w:val="0"/>
              <w:marBottom w:val="0"/>
              <w:divBdr>
                <w:top w:val="none" w:sz="0" w:space="0" w:color="auto"/>
                <w:left w:val="none" w:sz="0" w:space="0" w:color="auto"/>
                <w:bottom w:val="none" w:sz="0" w:space="0" w:color="auto"/>
                <w:right w:val="none" w:sz="0" w:space="0" w:color="auto"/>
              </w:divBdr>
            </w:div>
            <w:div w:id="421027470">
              <w:marLeft w:val="0"/>
              <w:marRight w:val="0"/>
              <w:marTop w:val="0"/>
              <w:marBottom w:val="0"/>
              <w:divBdr>
                <w:top w:val="none" w:sz="0" w:space="0" w:color="auto"/>
                <w:left w:val="none" w:sz="0" w:space="0" w:color="auto"/>
                <w:bottom w:val="none" w:sz="0" w:space="0" w:color="auto"/>
                <w:right w:val="none" w:sz="0" w:space="0" w:color="auto"/>
              </w:divBdr>
            </w:div>
            <w:div w:id="119031706">
              <w:marLeft w:val="0"/>
              <w:marRight w:val="0"/>
              <w:marTop w:val="0"/>
              <w:marBottom w:val="0"/>
              <w:divBdr>
                <w:top w:val="none" w:sz="0" w:space="0" w:color="auto"/>
                <w:left w:val="none" w:sz="0" w:space="0" w:color="auto"/>
                <w:bottom w:val="none" w:sz="0" w:space="0" w:color="auto"/>
                <w:right w:val="none" w:sz="0" w:space="0" w:color="auto"/>
              </w:divBdr>
            </w:div>
          </w:divsChild>
        </w:div>
        <w:div w:id="1807431176">
          <w:marLeft w:val="0"/>
          <w:marRight w:val="0"/>
          <w:marTop w:val="0"/>
          <w:marBottom w:val="0"/>
          <w:divBdr>
            <w:top w:val="none" w:sz="0" w:space="0" w:color="auto"/>
            <w:left w:val="none" w:sz="0" w:space="0" w:color="auto"/>
            <w:bottom w:val="none" w:sz="0" w:space="0" w:color="auto"/>
            <w:right w:val="none" w:sz="0" w:space="0" w:color="auto"/>
          </w:divBdr>
          <w:divsChild>
            <w:div w:id="1955557217">
              <w:marLeft w:val="0"/>
              <w:marRight w:val="0"/>
              <w:marTop w:val="0"/>
              <w:marBottom w:val="0"/>
              <w:divBdr>
                <w:top w:val="none" w:sz="0" w:space="0" w:color="auto"/>
                <w:left w:val="none" w:sz="0" w:space="0" w:color="auto"/>
                <w:bottom w:val="none" w:sz="0" w:space="0" w:color="auto"/>
                <w:right w:val="none" w:sz="0" w:space="0" w:color="auto"/>
              </w:divBdr>
            </w:div>
            <w:div w:id="2072268489">
              <w:marLeft w:val="0"/>
              <w:marRight w:val="0"/>
              <w:marTop w:val="0"/>
              <w:marBottom w:val="0"/>
              <w:divBdr>
                <w:top w:val="none" w:sz="0" w:space="0" w:color="auto"/>
                <w:left w:val="none" w:sz="0" w:space="0" w:color="auto"/>
                <w:bottom w:val="none" w:sz="0" w:space="0" w:color="auto"/>
                <w:right w:val="none" w:sz="0" w:space="0" w:color="auto"/>
              </w:divBdr>
            </w:div>
            <w:div w:id="174150898">
              <w:marLeft w:val="0"/>
              <w:marRight w:val="0"/>
              <w:marTop w:val="0"/>
              <w:marBottom w:val="0"/>
              <w:divBdr>
                <w:top w:val="none" w:sz="0" w:space="0" w:color="auto"/>
                <w:left w:val="none" w:sz="0" w:space="0" w:color="auto"/>
                <w:bottom w:val="none" w:sz="0" w:space="0" w:color="auto"/>
                <w:right w:val="none" w:sz="0" w:space="0" w:color="auto"/>
              </w:divBdr>
            </w:div>
          </w:divsChild>
        </w:div>
        <w:div w:id="2002805563">
          <w:marLeft w:val="0"/>
          <w:marRight w:val="0"/>
          <w:marTop w:val="0"/>
          <w:marBottom w:val="0"/>
          <w:divBdr>
            <w:top w:val="none" w:sz="0" w:space="0" w:color="auto"/>
            <w:left w:val="none" w:sz="0" w:space="0" w:color="auto"/>
            <w:bottom w:val="none" w:sz="0" w:space="0" w:color="auto"/>
            <w:right w:val="none" w:sz="0" w:space="0" w:color="auto"/>
          </w:divBdr>
        </w:div>
        <w:div w:id="24601973">
          <w:marLeft w:val="0"/>
          <w:marRight w:val="0"/>
          <w:marTop w:val="0"/>
          <w:marBottom w:val="0"/>
          <w:divBdr>
            <w:top w:val="none" w:sz="0" w:space="0" w:color="auto"/>
            <w:left w:val="none" w:sz="0" w:space="0" w:color="auto"/>
            <w:bottom w:val="none" w:sz="0" w:space="0" w:color="auto"/>
            <w:right w:val="none" w:sz="0" w:space="0" w:color="auto"/>
          </w:divBdr>
        </w:div>
        <w:div w:id="1508596155">
          <w:marLeft w:val="0"/>
          <w:marRight w:val="0"/>
          <w:marTop w:val="0"/>
          <w:marBottom w:val="0"/>
          <w:divBdr>
            <w:top w:val="none" w:sz="0" w:space="0" w:color="auto"/>
            <w:left w:val="none" w:sz="0" w:space="0" w:color="auto"/>
            <w:bottom w:val="none" w:sz="0" w:space="0" w:color="auto"/>
            <w:right w:val="none" w:sz="0" w:space="0" w:color="auto"/>
          </w:divBdr>
        </w:div>
        <w:div w:id="1884560387">
          <w:marLeft w:val="0"/>
          <w:marRight w:val="0"/>
          <w:marTop w:val="0"/>
          <w:marBottom w:val="0"/>
          <w:divBdr>
            <w:top w:val="none" w:sz="0" w:space="0" w:color="auto"/>
            <w:left w:val="none" w:sz="0" w:space="0" w:color="auto"/>
            <w:bottom w:val="none" w:sz="0" w:space="0" w:color="auto"/>
            <w:right w:val="none" w:sz="0" w:space="0" w:color="auto"/>
          </w:divBdr>
        </w:div>
        <w:div w:id="717776752">
          <w:marLeft w:val="0"/>
          <w:marRight w:val="0"/>
          <w:marTop w:val="0"/>
          <w:marBottom w:val="0"/>
          <w:divBdr>
            <w:top w:val="none" w:sz="0" w:space="0" w:color="auto"/>
            <w:left w:val="none" w:sz="0" w:space="0" w:color="auto"/>
            <w:bottom w:val="none" w:sz="0" w:space="0" w:color="auto"/>
            <w:right w:val="none" w:sz="0" w:space="0" w:color="auto"/>
          </w:divBdr>
        </w:div>
        <w:div w:id="1952587815">
          <w:marLeft w:val="0"/>
          <w:marRight w:val="0"/>
          <w:marTop w:val="0"/>
          <w:marBottom w:val="0"/>
          <w:divBdr>
            <w:top w:val="none" w:sz="0" w:space="0" w:color="auto"/>
            <w:left w:val="none" w:sz="0" w:space="0" w:color="auto"/>
            <w:bottom w:val="none" w:sz="0" w:space="0" w:color="auto"/>
            <w:right w:val="none" w:sz="0" w:space="0" w:color="auto"/>
          </w:divBdr>
          <w:divsChild>
            <w:div w:id="1981231538">
              <w:marLeft w:val="0"/>
              <w:marRight w:val="0"/>
              <w:marTop w:val="0"/>
              <w:marBottom w:val="0"/>
              <w:divBdr>
                <w:top w:val="none" w:sz="0" w:space="0" w:color="auto"/>
                <w:left w:val="none" w:sz="0" w:space="0" w:color="auto"/>
                <w:bottom w:val="none" w:sz="0" w:space="0" w:color="auto"/>
                <w:right w:val="none" w:sz="0" w:space="0" w:color="auto"/>
              </w:divBdr>
            </w:div>
            <w:div w:id="427581560">
              <w:marLeft w:val="0"/>
              <w:marRight w:val="0"/>
              <w:marTop w:val="0"/>
              <w:marBottom w:val="0"/>
              <w:divBdr>
                <w:top w:val="none" w:sz="0" w:space="0" w:color="auto"/>
                <w:left w:val="none" w:sz="0" w:space="0" w:color="auto"/>
                <w:bottom w:val="none" w:sz="0" w:space="0" w:color="auto"/>
                <w:right w:val="none" w:sz="0" w:space="0" w:color="auto"/>
              </w:divBdr>
            </w:div>
          </w:divsChild>
        </w:div>
        <w:div w:id="296491751">
          <w:marLeft w:val="0"/>
          <w:marRight w:val="0"/>
          <w:marTop w:val="0"/>
          <w:marBottom w:val="0"/>
          <w:divBdr>
            <w:top w:val="none" w:sz="0" w:space="0" w:color="auto"/>
            <w:left w:val="none" w:sz="0" w:space="0" w:color="auto"/>
            <w:bottom w:val="none" w:sz="0" w:space="0" w:color="auto"/>
            <w:right w:val="none" w:sz="0" w:space="0" w:color="auto"/>
          </w:divBdr>
          <w:divsChild>
            <w:div w:id="1242058928">
              <w:marLeft w:val="-75"/>
              <w:marRight w:val="0"/>
              <w:marTop w:val="30"/>
              <w:marBottom w:val="30"/>
              <w:divBdr>
                <w:top w:val="none" w:sz="0" w:space="0" w:color="auto"/>
                <w:left w:val="none" w:sz="0" w:space="0" w:color="auto"/>
                <w:bottom w:val="none" w:sz="0" w:space="0" w:color="auto"/>
                <w:right w:val="none" w:sz="0" w:space="0" w:color="auto"/>
              </w:divBdr>
              <w:divsChild>
                <w:div w:id="426271288">
                  <w:marLeft w:val="0"/>
                  <w:marRight w:val="0"/>
                  <w:marTop w:val="0"/>
                  <w:marBottom w:val="0"/>
                  <w:divBdr>
                    <w:top w:val="none" w:sz="0" w:space="0" w:color="auto"/>
                    <w:left w:val="none" w:sz="0" w:space="0" w:color="auto"/>
                    <w:bottom w:val="none" w:sz="0" w:space="0" w:color="auto"/>
                    <w:right w:val="none" w:sz="0" w:space="0" w:color="auto"/>
                  </w:divBdr>
                  <w:divsChild>
                    <w:div w:id="2139831097">
                      <w:marLeft w:val="0"/>
                      <w:marRight w:val="0"/>
                      <w:marTop w:val="0"/>
                      <w:marBottom w:val="0"/>
                      <w:divBdr>
                        <w:top w:val="none" w:sz="0" w:space="0" w:color="auto"/>
                        <w:left w:val="none" w:sz="0" w:space="0" w:color="auto"/>
                        <w:bottom w:val="none" w:sz="0" w:space="0" w:color="auto"/>
                        <w:right w:val="none" w:sz="0" w:space="0" w:color="auto"/>
                      </w:divBdr>
                    </w:div>
                  </w:divsChild>
                </w:div>
                <w:div w:id="2109815071">
                  <w:marLeft w:val="0"/>
                  <w:marRight w:val="0"/>
                  <w:marTop w:val="0"/>
                  <w:marBottom w:val="0"/>
                  <w:divBdr>
                    <w:top w:val="none" w:sz="0" w:space="0" w:color="auto"/>
                    <w:left w:val="none" w:sz="0" w:space="0" w:color="auto"/>
                    <w:bottom w:val="none" w:sz="0" w:space="0" w:color="auto"/>
                    <w:right w:val="none" w:sz="0" w:space="0" w:color="auto"/>
                  </w:divBdr>
                  <w:divsChild>
                    <w:div w:id="684285531">
                      <w:marLeft w:val="0"/>
                      <w:marRight w:val="0"/>
                      <w:marTop w:val="0"/>
                      <w:marBottom w:val="0"/>
                      <w:divBdr>
                        <w:top w:val="none" w:sz="0" w:space="0" w:color="auto"/>
                        <w:left w:val="none" w:sz="0" w:space="0" w:color="auto"/>
                        <w:bottom w:val="none" w:sz="0" w:space="0" w:color="auto"/>
                        <w:right w:val="none" w:sz="0" w:space="0" w:color="auto"/>
                      </w:divBdr>
                    </w:div>
                  </w:divsChild>
                </w:div>
                <w:div w:id="1982029933">
                  <w:marLeft w:val="0"/>
                  <w:marRight w:val="0"/>
                  <w:marTop w:val="0"/>
                  <w:marBottom w:val="0"/>
                  <w:divBdr>
                    <w:top w:val="none" w:sz="0" w:space="0" w:color="auto"/>
                    <w:left w:val="none" w:sz="0" w:space="0" w:color="auto"/>
                    <w:bottom w:val="none" w:sz="0" w:space="0" w:color="auto"/>
                    <w:right w:val="none" w:sz="0" w:space="0" w:color="auto"/>
                  </w:divBdr>
                  <w:divsChild>
                    <w:div w:id="1756584005">
                      <w:marLeft w:val="0"/>
                      <w:marRight w:val="0"/>
                      <w:marTop w:val="0"/>
                      <w:marBottom w:val="0"/>
                      <w:divBdr>
                        <w:top w:val="none" w:sz="0" w:space="0" w:color="auto"/>
                        <w:left w:val="none" w:sz="0" w:space="0" w:color="auto"/>
                        <w:bottom w:val="none" w:sz="0" w:space="0" w:color="auto"/>
                        <w:right w:val="none" w:sz="0" w:space="0" w:color="auto"/>
                      </w:divBdr>
                    </w:div>
                  </w:divsChild>
                </w:div>
                <w:div w:id="1286885941">
                  <w:marLeft w:val="0"/>
                  <w:marRight w:val="0"/>
                  <w:marTop w:val="0"/>
                  <w:marBottom w:val="0"/>
                  <w:divBdr>
                    <w:top w:val="none" w:sz="0" w:space="0" w:color="auto"/>
                    <w:left w:val="none" w:sz="0" w:space="0" w:color="auto"/>
                    <w:bottom w:val="none" w:sz="0" w:space="0" w:color="auto"/>
                    <w:right w:val="none" w:sz="0" w:space="0" w:color="auto"/>
                  </w:divBdr>
                  <w:divsChild>
                    <w:div w:id="1768690991">
                      <w:marLeft w:val="0"/>
                      <w:marRight w:val="0"/>
                      <w:marTop w:val="0"/>
                      <w:marBottom w:val="0"/>
                      <w:divBdr>
                        <w:top w:val="none" w:sz="0" w:space="0" w:color="auto"/>
                        <w:left w:val="none" w:sz="0" w:space="0" w:color="auto"/>
                        <w:bottom w:val="none" w:sz="0" w:space="0" w:color="auto"/>
                        <w:right w:val="none" w:sz="0" w:space="0" w:color="auto"/>
                      </w:divBdr>
                    </w:div>
                  </w:divsChild>
                </w:div>
                <w:div w:id="990864771">
                  <w:marLeft w:val="0"/>
                  <w:marRight w:val="0"/>
                  <w:marTop w:val="0"/>
                  <w:marBottom w:val="0"/>
                  <w:divBdr>
                    <w:top w:val="none" w:sz="0" w:space="0" w:color="auto"/>
                    <w:left w:val="none" w:sz="0" w:space="0" w:color="auto"/>
                    <w:bottom w:val="none" w:sz="0" w:space="0" w:color="auto"/>
                    <w:right w:val="none" w:sz="0" w:space="0" w:color="auto"/>
                  </w:divBdr>
                  <w:divsChild>
                    <w:div w:id="1848472145">
                      <w:marLeft w:val="0"/>
                      <w:marRight w:val="0"/>
                      <w:marTop w:val="0"/>
                      <w:marBottom w:val="0"/>
                      <w:divBdr>
                        <w:top w:val="none" w:sz="0" w:space="0" w:color="auto"/>
                        <w:left w:val="none" w:sz="0" w:space="0" w:color="auto"/>
                        <w:bottom w:val="none" w:sz="0" w:space="0" w:color="auto"/>
                        <w:right w:val="none" w:sz="0" w:space="0" w:color="auto"/>
                      </w:divBdr>
                    </w:div>
                  </w:divsChild>
                </w:div>
                <w:div w:id="1491797533">
                  <w:marLeft w:val="0"/>
                  <w:marRight w:val="0"/>
                  <w:marTop w:val="0"/>
                  <w:marBottom w:val="0"/>
                  <w:divBdr>
                    <w:top w:val="none" w:sz="0" w:space="0" w:color="auto"/>
                    <w:left w:val="none" w:sz="0" w:space="0" w:color="auto"/>
                    <w:bottom w:val="none" w:sz="0" w:space="0" w:color="auto"/>
                    <w:right w:val="none" w:sz="0" w:space="0" w:color="auto"/>
                  </w:divBdr>
                  <w:divsChild>
                    <w:div w:id="2028091214">
                      <w:marLeft w:val="0"/>
                      <w:marRight w:val="0"/>
                      <w:marTop w:val="0"/>
                      <w:marBottom w:val="0"/>
                      <w:divBdr>
                        <w:top w:val="none" w:sz="0" w:space="0" w:color="auto"/>
                        <w:left w:val="none" w:sz="0" w:space="0" w:color="auto"/>
                        <w:bottom w:val="none" w:sz="0" w:space="0" w:color="auto"/>
                        <w:right w:val="none" w:sz="0" w:space="0" w:color="auto"/>
                      </w:divBdr>
                    </w:div>
                    <w:div w:id="1249583302">
                      <w:marLeft w:val="0"/>
                      <w:marRight w:val="0"/>
                      <w:marTop w:val="0"/>
                      <w:marBottom w:val="0"/>
                      <w:divBdr>
                        <w:top w:val="none" w:sz="0" w:space="0" w:color="auto"/>
                        <w:left w:val="none" w:sz="0" w:space="0" w:color="auto"/>
                        <w:bottom w:val="none" w:sz="0" w:space="0" w:color="auto"/>
                        <w:right w:val="none" w:sz="0" w:space="0" w:color="auto"/>
                      </w:divBdr>
                    </w:div>
                  </w:divsChild>
                </w:div>
                <w:div w:id="2146586255">
                  <w:marLeft w:val="0"/>
                  <w:marRight w:val="0"/>
                  <w:marTop w:val="0"/>
                  <w:marBottom w:val="0"/>
                  <w:divBdr>
                    <w:top w:val="none" w:sz="0" w:space="0" w:color="auto"/>
                    <w:left w:val="none" w:sz="0" w:space="0" w:color="auto"/>
                    <w:bottom w:val="none" w:sz="0" w:space="0" w:color="auto"/>
                    <w:right w:val="none" w:sz="0" w:space="0" w:color="auto"/>
                  </w:divBdr>
                  <w:divsChild>
                    <w:div w:id="248462320">
                      <w:marLeft w:val="0"/>
                      <w:marRight w:val="0"/>
                      <w:marTop w:val="0"/>
                      <w:marBottom w:val="0"/>
                      <w:divBdr>
                        <w:top w:val="none" w:sz="0" w:space="0" w:color="auto"/>
                        <w:left w:val="none" w:sz="0" w:space="0" w:color="auto"/>
                        <w:bottom w:val="none" w:sz="0" w:space="0" w:color="auto"/>
                        <w:right w:val="none" w:sz="0" w:space="0" w:color="auto"/>
                      </w:divBdr>
                    </w:div>
                  </w:divsChild>
                </w:div>
                <w:div w:id="1102991183">
                  <w:marLeft w:val="0"/>
                  <w:marRight w:val="0"/>
                  <w:marTop w:val="0"/>
                  <w:marBottom w:val="0"/>
                  <w:divBdr>
                    <w:top w:val="none" w:sz="0" w:space="0" w:color="auto"/>
                    <w:left w:val="none" w:sz="0" w:space="0" w:color="auto"/>
                    <w:bottom w:val="none" w:sz="0" w:space="0" w:color="auto"/>
                    <w:right w:val="none" w:sz="0" w:space="0" w:color="auto"/>
                  </w:divBdr>
                  <w:divsChild>
                    <w:div w:id="1575316916">
                      <w:marLeft w:val="0"/>
                      <w:marRight w:val="0"/>
                      <w:marTop w:val="0"/>
                      <w:marBottom w:val="0"/>
                      <w:divBdr>
                        <w:top w:val="none" w:sz="0" w:space="0" w:color="auto"/>
                        <w:left w:val="none" w:sz="0" w:space="0" w:color="auto"/>
                        <w:bottom w:val="none" w:sz="0" w:space="0" w:color="auto"/>
                        <w:right w:val="none" w:sz="0" w:space="0" w:color="auto"/>
                      </w:divBdr>
                    </w:div>
                  </w:divsChild>
                </w:div>
                <w:div w:id="46995443">
                  <w:marLeft w:val="0"/>
                  <w:marRight w:val="0"/>
                  <w:marTop w:val="0"/>
                  <w:marBottom w:val="0"/>
                  <w:divBdr>
                    <w:top w:val="none" w:sz="0" w:space="0" w:color="auto"/>
                    <w:left w:val="none" w:sz="0" w:space="0" w:color="auto"/>
                    <w:bottom w:val="none" w:sz="0" w:space="0" w:color="auto"/>
                    <w:right w:val="none" w:sz="0" w:space="0" w:color="auto"/>
                  </w:divBdr>
                  <w:divsChild>
                    <w:div w:id="619917892">
                      <w:marLeft w:val="0"/>
                      <w:marRight w:val="0"/>
                      <w:marTop w:val="0"/>
                      <w:marBottom w:val="0"/>
                      <w:divBdr>
                        <w:top w:val="none" w:sz="0" w:space="0" w:color="auto"/>
                        <w:left w:val="none" w:sz="0" w:space="0" w:color="auto"/>
                        <w:bottom w:val="none" w:sz="0" w:space="0" w:color="auto"/>
                        <w:right w:val="none" w:sz="0" w:space="0" w:color="auto"/>
                      </w:divBdr>
                    </w:div>
                  </w:divsChild>
                </w:div>
                <w:div w:id="468597391">
                  <w:marLeft w:val="0"/>
                  <w:marRight w:val="0"/>
                  <w:marTop w:val="0"/>
                  <w:marBottom w:val="0"/>
                  <w:divBdr>
                    <w:top w:val="none" w:sz="0" w:space="0" w:color="auto"/>
                    <w:left w:val="none" w:sz="0" w:space="0" w:color="auto"/>
                    <w:bottom w:val="none" w:sz="0" w:space="0" w:color="auto"/>
                    <w:right w:val="none" w:sz="0" w:space="0" w:color="auto"/>
                  </w:divBdr>
                  <w:divsChild>
                    <w:div w:id="1580358920">
                      <w:marLeft w:val="0"/>
                      <w:marRight w:val="0"/>
                      <w:marTop w:val="0"/>
                      <w:marBottom w:val="0"/>
                      <w:divBdr>
                        <w:top w:val="none" w:sz="0" w:space="0" w:color="auto"/>
                        <w:left w:val="none" w:sz="0" w:space="0" w:color="auto"/>
                        <w:bottom w:val="none" w:sz="0" w:space="0" w:color="auto"/>
                        <w:right w:val="none" w:sz="0" w:space="0" w:color="auto"/>
                      </w:divBdr>
                    </w:div>
                  </w:divsChild>
                </w:div>
                <w:div w:id="1726102397">
                  <w:marLeft w:val="0"/>
                  <w:marRight w:val="0"/>
                  <w:marTop w:val="0"/>
                  <w:marBottom w:val="0"/>
                  <w:divBdr>
                    <w:top w:val="none" w:sz="0" w:space="0" w:color="auto"/>
                    <w:left w:val="none" w:sz="0" w:space="0" w:color="auto"/>
                    <w:bottom w:val="none" w:sz="0" w:space="0" w:color="auto"/>
                    <w:right w:val="none" w:sz="0" w:space="0" w:color="auto"/>
                  </w:divBdr>
                  <w:divsChild>
                    <w:div w:id="426654203">
                      <w:marLeft w:val="0"/>
                      <w:marRight w:val="0"/>
                      <w:marTop w:val="0"/>
                      <w:marBottom w:val="0"/>
                      <w:divBdr>
                        <w:top w:val="none" w:sz="0" w:space="0" w:color="auto"/>
                        <w:left w:val="none" w:sz="0" w:space="0" w:color="auto"/>
                        <w:bottom w:val="none" w:sz="0" w:space="0" w:color="auto"/>
                        <w:right w:val="none" w:sz="0" w:space="0" w:color="auto"/>
                      </w:divBdr>
                    </w:div>
                  </w:divsChild>
                </w:div>
                <w:div w:id="1156460036">
                  <w:marLeft w:val="0"/>
                  <w:marRight w:val="0"/>
                  <w:marTop w:val="0"/>
                  <w:marBottom w:val="0"/>
                  <w:divBdr>
                    <w:top w:val="none" w:sz="0" w:space="0" w:color="auto"/>
                    <w:left w:val="none" w:sz="0" w:space="0" w:color="auto"/>
                    <w:bottom w:val="none" w:sz="0" w:space="0" w:color="auto"/>
                    <w:right w:val="none" w:sz="0" w:space="0" w:color="auto"/>
                  </w:divBdr>
                  <w:divsChild>
                    <w:div w:id="828522045">
                      <w:marLeft w:val="0"/>
                      <w:marRight w:val="0"/>
                      <w:marTop w:val="0"/>
                      <w:marBottom w:val="0"/>
                      <w:divBdr>
                        <w:top w:val="none" w:sz="0" w:space="0" w:color="auto"/>
                        <w:left w:val="none" w:sz="0" w:space="0" w:color="auto"/>
                        <w:bottom w:val="none" w:sz="0" w:space="0" w:color="auto"/>
                        <w:right w:val="none" w:sz="0" w:space="0" w:color="auto"/>
                      </w:divBdr>
                    </w:div>
                  </w:divsChild>
                </w:div>
                <w:div w:id="481431998">
                  <w:marLeft w:val="0"/>
                  <w:marRight w:val="0"/>
                  <w:marTop w:val="0"/>
                  <w:marBottom w:val="0"/>
                  <w:divBdr>
                    <w:top w:val="none" w:sz="0" w:space="0" w:color="auto"/>
                    <w:left w:val="none" w:sz="0" w:space="0" w:color="auto"/>
                    <w:bottom w:val="none" w:sz="0" w:space="0" w:color="auto"/>
                    <w:right w:val="none" w:sz="0" w:space="0" w:color="auto"/>
                  </w:divBdr>
                  <w:divsChild>
                    <w:div w:id="1640332147">
                      <w:marLeft w:val="0"/>
                      <w:marRight w:val="0"/>
                      <w:marTop w:val="0"/>
                      <w:marBottom w:val="0"/>
                      <w:divBdr>
                        <w:top w:val="none" w:sz="0" w:space="0" w:color="auto"/>
                        <w:left w:val="none" w:sz="0" w:space="0" w:color="auto"/>
                        <w:bottom w:val="none" w:sz="0" w:space="0" w:color="auto"/>
                        <w:right w:val="none" w:sz="0" w:space="0" w:color="auto"/>
                      </w:divBdr>
                    </w:div>
                  </w:divsChild>
                </w:div>
                <w:div w:id="1665544987">
                  <w:marLeft w:val="0"/>
                  <w:marRight w:val="0"/>
                  <w:marTop w:val="0"/>
                  <w:marBottom w:val="0"/>
                  <w:divBdr>
                    <w:top w:val="none" w:sz="0" w:space="0" w:color="auto"/>
                    <w:left w:val="none" w:sz="0" w:space="0" w:color="auto"/>
                    <w:bottom w:val="none" w:sz="0" w:space="0" w:color="auto"/>
                    <w:right w:val="none" w:sz="0" w:space="0" w:color="auto"/>
                  </w:divBdr>
                  <w:divsChild>
                    <w:div w:id="1114638079">
                      <w:marLeft w:val="0"/>
                      <w:marRight w:val="0"/>
                      <w:marTop w:val="0"/>
                      <w:marBottom w:val="0"/>
                      <w:divBdr>
                        <w:top w:val="none" w:sz="0" w:space="0" w:color="auto"/>
                        <w:left w:val="none" w:sz="0" w:space="0" w:color="auto"/>
                        <w:bottom w:val="none" w:sz="0" w:space="0" w:color="auto"/>
                        <w:right w:val="none" w:sz="0" w:space="0" w:color="auto"/>
                      </w:divBdr>
                    </w:div>
                  </w:divsChild>
                </w:div>
                <w:div w:id="307903597">
                  <w:marLeft w:val="0"/>
                  <w:marRight w:val="0"/>
                  <w:marTop w:val="0"/>
                  <w:marBottom w:val="0"/>
                  <w:divBdr>
                    <w:top w:val="none" w:sz="0" w:space="0" w:color="auto"/>
                    <w:left w:val="none" w:sz="0" w:space="0" w:color="auto"/>
                    <w:bottom w:val="none" w:sz="0" w:space="0" w:color="auto"/>
                    <w:right w:val="none" w:sz="0" w:space="0" w:color="auto"/>
                  </w:divBdr>
                  <w:divsChild>
                    <w:div w:id="463667627">
                      <w:marLeft w:val="0"/>
                      <w:marRight w:val="0"/>
                      <w:marTop w:val="0"/>
                      <w:marBottom w:val="0"/>
                      <w:divBdr>
                        <w:top w:val="none" w:sz="0" w:space="0" w:color="auto"/>
                        <w:left w:val="none" w:sz="0" w:space="0" w:color="auto"/>
                        <w:bottom w:val="none" w:sz="0" w:space="0" w:color="auto"/>
                        <w:right w:val="none" w:sz="0" w:space="0" w:color="auto"/>
                      </w:divBdr>
                    </w:div>
                  </w:divsChild>
                </w:div>
                <w:div w:id="1173030273">
                  <w:marLeft w:val="0"/>
                  <w:marRight w:val="0"/>
                  <w:marTop w:val="0"/>
                  <w:marBottom w:val="0"/>
                  <w:divBdr>
                    <w:top w:val="none" w:sz="0" w:space="0" w:color="auto"/>
                    <w:left w:val="none" w:sz="0" w:space="0" w:color="auto"/>
                    <w:bottom w:val="none" w:sz="0" w:space="0" w:color="auto"/>
                    <w:right w:val="none" w:sz="0" w:space="0" w:color="auto"/>
                  </w:divBdr>
                  <w:divsChild>
                    <w:div w:id="1191604277">
                      <w:marLeft w:val="0"/>
                      <w:marRight w:val="0"/>
                      <w:marTop w:val="0"/>
                      <w:marBottom w:val="0"/>
                      <w:divBdr>
                        <w:top w:val="none" w:sz="0" w:space="0" w:color="auto"/>
                        <w:left w:val="none" w:sz="0" w:space="0" w:color="auto"/>
                        <w:bottom w:val="none" w:sz="0" w:space="0" w:color="auto"/>
                        <w:right w:val="none" w:sz="0" w:space="0" w:color="auto"/>
                      </w:divBdr>
                    </w:div>
                  </w:divsChild>
                </w:div>
                <w:div w:id="493182626">
                  <w:marLeft w:val="0"/>
                  <w:marRight w:val="0"/>
                  <w:marTop w:val="0"/>
                  <w:marBottom w:val="0"/>
                  <w:divBdr>
                    <w:top w:val="none" w:sz="0" w:space="0" w:color="auto"/>
                    <w:left w:val="none" w:sz="0" w:space="0" w:color="auto"/>
                    <w:bottom w:val="none" w:sz="0" w:space="0" w:color="auto"/>
                    <w:right w:val="none" w:sz="0" w:space="0" w:color="auto"/>
                  </w:divBdr>
                  <w:divsChild>
                    <w:div w:id="867254587">
                      <w:marLeft w:val="0"/>
                      <w:marRight w:val="0"/>
                      <w:marTop w:val="0"/>
                      <w:marBottom w:val="0"/>
                      <w:divBdr>
                        <w:top w:val="none" w:sz="0" w:space="0" w:color="auto"/>
                        <w:left w:val="none" w:sz="0" w:space="0" w:color="auto"/>
                        <w:bottom w:val="none" w:sz="0" w:space="0" w:color="auto"/>
                        <w:right w:val="none" w:sz="0" w:space="0" w:color="auto"/>
                      </w:divBdr>
                    </w:div>
                  </w:divsChild>
                </w:div>
                <w:div w:id="1878201306">
                  <w:marLeft w:val="0"/>
                  <w:marRight w:val="0"/>
                  <w:marTop w:val="0"/>
                  <w:marBottom w:val="0"/>
                  <w:divBdr>
                    <w:top w:val="none" w:sz="0" w:space="0" w:color="auto"/>
                    <w:left w:val="none" w:sz="0" w:space="0" w:color="auto"/>
                    <w:bottom w:val="none" w:sz="0" w:space="0" w:color="auto"/>
                    <w:right w:val="none" w:sz="0" w:space="0" w:color="auto"/>
                  </w:divBdr>
                  <w:divsChild>
                    <w:div w:id="385883204">
                      <w:marLeft w:val="0"/>
                      <w:marRight w:val="0"/>
                      <w:marTop w:val="0"/>
                      <w:marBottom w:val="0"/>
                      <w:divBdr>
                        <w:top w:val="none" w:sz="0" w:space="0" w:color="auto"/>
                        <w:left w:val="none" w:sz="0" w:space="0" w:color="auto"/>
                        <w:bottom w:val="none" w:sz="0" w:space="0" w:color="auto"/>
                        <w:right w:val="none" w:sz="0" w:space="0" w:color="auto"/>
                      </w:divBdr>
                    </w:div>
                  </w:divsChild>
                </w:div>
                <w:div w:id="482356337">
                  <w:marLeft w:val="0"/>
                  <w:marRight w:val="0"/>
                  <w:marTop w:val="0"/>
                  <w:marBottom w:val="0"/>
                  <w:divBdr>
                    <w:top w:val="none" w:sz="0" w:space="0" w:color="auto"/>
                    <w:left w:val="none" w:sz="0" w:space="0" w:color="auto"/>
                    <w:bottom w:val="none" w:sz="0" w:space="0" w:color="auto"/>
                    <w:right w:val="none" w:sz="0" w:space="0" w:color="auto"/>
                  </w:divBdr>
                  <w:divsChild>
                    <w:div w:id="822501507">
                      <w:marLeft w:val="0"/>
                      <w:marRight w:val="0"/>
                      <w:marTop w:val="0"/>
                      <w:marBottom w:val="0"/>
                      <w:divBdr>
                        <w:top w:val="none" w:sz="0" w:space="0" w:color="auto"/>
                        <w:left w:val="none" w:sz="0" w:space="0" w:color="auto"/>
                        <w:bottom w:val="none" w:sz="0" w:space="0" w:color="auto"/>
                        <w:right w:val="none" w:sz="0" w:space="0" w:color="auto"/>
                      </w:divBdr>
                    </w:div>
                  </w:divsChild>
                </w:div>
                <w:div w:id="1349407576">
                  <w:marLeft w:val="0"/>
                  <w:marRight w:val="0"/>
                  <w:marTop w:val="0"/>
                  <w:marBottom w:val="0"/>
                  <w:divBdr>
                    <w:top w:val="none" w:sz="0" w:space="0" w:color="auto"/>
                    <w:left w:val="none" w:sz="0" w:space="0" w:color="auto"/>
                    <w:bottom w:val="none" w:sz="0" w:space="0" w:color="auto"/>
                    <w:right w:val="none" w:sz="0" w:space="0" w:color="auto"/>
                  </w:divBdr>
                  <w:divsChild>
                    <w:div w:id="13196587">
                      <w:marLeft w:val="0"/>
                      <w:marRight w:val="0"/>
                      <w:marTop w:val="0"/>
                      <w:marBottom w:val="0"/>
                      <w:divBdr>
                        <w:top w:val="none" w:sz="0" w:space="0" w:color="auto"/>
                        <w:left w:val="none" w:sz="0" w:space="0" w:color="auto"/>
                        <w:bottom w:val="none" w:sz="0" w:space="0" w:color="auto"/>
                        <w:right w:val="none" w:sz="0" w:space="0" w:color="auto"/>
                      </w:divBdr>
                    </w:div>
                  </w:divsChild>
                </w:div>
                <w:div w:id="1083840386">
                  <w:marLeft w:val="0"/>
                  <w:marRight w:val="0"/>
                  <w:marTop w:val="0"/>
                  <w:marBottom w:val="0"/>
                  <w:divBdr>
                    <w:top w:val="none" w:sz="0" w:space="0" w:color="auto"/>
                    <w:left w:val="none" w:sz="0" w:space="0" w:color="auto"/>
                    <w:bottom w:val="none" w:sz="0" w:space="0" w:color="auto"/>
                    <w:right w:val="none" w:sz="0" w:space="0" w:color="auto"/>
                  </w:divBdr>
                  <w:divsChild>
                    <w:div w:id="54281139">
                      <w:marLeft w:val="0"/>
                      <w:marRight w:val="0"/>
                      <w:marTop w:val="0"/>
                      <w:marBottom w:val="0"/>
                      <w:divBdr>
                        <w:top w:val="none" w:sz="0" w:space="0" w:color="auto"/>
                        <w:left w:val="none" w:sz="0" w:space="0" w:color="auto"/>
                        <w:bottom w:val="none" w:sz="0" w:space="0" w:color="auto"/>
                        <w:right w:val="none" w:sz="0" w:space="0" w:color="auto"/>
                      </w:divBdr>
                    </w:div>
                  </w:divsChild>
                </w:div>
                <w:div w:id="915751488">
                  <w:marLeft w:val="0"/>
                  <w:marRight w:val="0"/>
                  <w:marTop w:val="0"/>
                  <w:marBottom w:val="0"/>
                  <w:divBdr>
                    <w:top w:val="none" w:sz="0" w:space="0" w:color="auto"/>
                    <w:left w:val="none" w:sz="0" w:space="0" w:color="auto"/>
                    <w:bottom w:val="none" w:sz="0" w:space="0" w:color="auto"/>
                    <w:right w:val="none" w:sz="0" w:space="0" w:color="auto"/>
                  </w:divBdr>
                  <w:divsChild>
                    <w:div w:id="1415080829">
                      <w:marLeft w:val="0"/>
                      <w:marRight w:val="0"/>
                      <w:marTop w:val="0"/>
                      <w:marBottom w:val="0"/>
                      <w:divBdr>
                        <w:top w:val="none" w:sz="0" w:space="0" w:color="auto"/>
                        <w:left w:val="none" w:sz="0" w:space="0" w:color="auto"/>
                        <w:bottom w:val="none" w:sz="0" w:space="0" w:color="auto"/>
                        <w:right w:val="none" w:sz="0" w:space="0" w:color="auto"/>
                      </w:divBdr>
                    </w:div>
                  </w:divsChild>
                </w:div>
                <w:div w:id="376901454">
                  <w:marLeft w:val="0"/>
                  <w:marRight w:val="0"/>
                  <w:marTop w:val="0"/>
                  <w:marBottom w:val="0"/>
                  <w:divBdr>
                    <w:top w:val="none" w:sz="0" w:space="0" w:color="auto"/>
                    <w:left w:val="none" w:sz="0" w:space="0" w:color="auto"/>
                    <w:bottom w:val="none" w:sz="0" w:space="0" w:color="auto"/>
                    <w:right w:val="none" w:sz="0" w:space="0" w:color="auto"/>
                  </w:divBdr>
                  <w:divsChild>
                    <w:div w:id="656229361">
                      <w:marLeft w:val="0"/>
                      <w:marRight w:val="0"/>
                      <w:marTop w:val="0"/>
                      <w:marBottom w:val="0"/>
                      <w:divBdr>
                        <w:top w:val="none" w:sz="0" w:space="0" w:color="auto"/>
                        <w:left w:val="none" w:sz="0" w:space="0" w:color="auto"/>
                        <w:bottom w:val="none" w:sz="0" w:space="0" w:color="auto"/>
                        <w:right w:val="none" w:sz="0" w:space="0" w:color="auto"/>
                      </w:divBdr>
                    </w:div>
                  </w:divsChild>
                </w:div>
                <w:div w:id="759761842">
                  <w:marLeft w:val="0"/>
                  <w:marRight w:val="0"/>
                  <w:marTop w:val="0"/>
                  <w:marBottom w:val="0"/>
                  <w:divBdr>
                    <w:top w:val="none" w:sz="0" w:space="0" w:color="auto"/>
                    <w:left w:val="none" w:sz="0" w:space="0" w:color="auto"/>
                    <w:bottom w:val="none" w:sz="0" w:space="0" w:color="auto"/>
                    <w:right w:val="none" w:sz="0" w:space="0" w:color="auto"/>
                  </w:divBdr>
                  <w:divsChild>
                    <w:div w:id="678777666">
                      <w:marLeft w:val="0"/>
                      <w:marRight w:val="0"/>
                      <w:marTop w:val="0"/>
                      <w:marBottom w:val="0"/>
                      <w:divBdr>
                        <w:top w:val="none" w:sz="0" w:space="0" w:color="auto"/>
                        <w:left w:val="none" w:sz="0" w:space="0" w:color="auto"/>
                        <w:bottom w:val="none" w:sz="0" w:space="0" w:color="auto"/>
                        <w:right w:val="none" w:sz="0" w:space="0" w:color="auto"/>
                      </w:divBdr>
                    </w:div>
                  </w:divsChild>
                </w:div>
                <w:div w:id="194201451">
                  <w:marLeft w:val="0"/>
                  <w:marRight w:val="0"/>
                  <w:marTop w:val="0"/>
                  <w:marBottom w:val="0"/>
                  <w:divBdr>
                    <w:top w:val="none" w:sz="0" w:space="0" w:color="auto"/>
                    <w:left w:val="none" w:sz="0" w:space="0" w:color="auto"/>
                    <w:bottom w:val="none" w:sz="0" w:space="0" w:color="auto"/>
                    <w:right w:val="none" w:sz="0" w:space="0" w:color="auto"/>
                  </w:divBdr>
                  <w:divsChild>
                    <w:div w:id="754129995">
                      <w:marLeft w:val="0"/>
                      <w:marRight w:val="0"/>
                      <w:marTop w:val="0"/>
                      <w:marBottom w:val="0"/>
                      <w:divBdr>
                        <w:top w:val="none" w:sz="0" w:space="0" w:color="auto"/>
                        <w:left w:val="none" w:sz="0" w:space="0" w:color="auto"/>
                        <w:bottom w:val="none" w:sz="0" w:space="0" w:color="auto"/>
                        <w:right w:val="none" w:sz="0" w:space="0" w:color="auto"/>
                      </w:divBdr>
                    </w:div>
                  </w:divsChild>
                </w:div>
                <w:div w:id="1765103645">
                  <w:marLeft w:val="0"/>
                  <w:marRight w:val="0"/>
                  <w:marTop w:val="0"/>
                  <w:marBottom w:val="0"/>
                  <w:divBdr>
                    <w:top w:val="none" w:sz="0" w:space="0" w:color="auto"/>
                    <w:left w:val="none" w:sz="0" w:space="0" w:color="auto"/>
                    <w:bottom w:val="none" w:sz="0" w:space="0" w:color="auto"/>
                    <w:right w:val="none" w:sz="0" w:space="0" w:color="auto"/>
                  </w:divBdr>
                  <w:divsChild>
                    <w:div w:id="2022120796">
                      <w:marLeft w:val="0"/>
                      <w:marRight w:val="0"/>
                      <w:marTop w:val="0"/>
                      <w:marBottom w:val="0"/>
                      <w:divBdr>
                        <w:top w:val="none" w:sz="0" w:space="0" w:color="auto"/>
                        <w:left w:val="none" w:sz="0" w:space="0" w:color="auto"/>
                        <w:bottom w:val="none" w:sz="0" w:space="0" w:color="auto"/>
                        <w:right w:val="none" w:sz="0" w:space="0" w:color="auto"/>
                      </w:divBdr>
                    </w:div>
                  </w:divsChild>
                </w:div>
                <w:div w:id="1660227336">
                  <w:marLeft w:val="0"/>
                  <w:marRight w:val="0"/>
                  <w:marTop w:val="0"/>
                  <w:marBottom w:val="0"/>
                  <w:divBdr>
                    <w:top w:val="none" w:sz="0" w:space="0" w:color="auto"/>
                    <w:left w:val="none" w:sz="0" w:space="0" w:color="auto"/>
                    <w:bottom w:val="none" w:sz="0" w:space="0" w:color="auto"/>
                    <w:right w:val="none" w:sz="0" w:space="0" w:color="auto"/>
                  </w:divBdr>
                  <w:divsChild>
                    <w:div w:id="1743016715">
                      <w:marLeft w:val="0"/>
                      <w:marRight w:val="0"/>
                      <w:marTop w:val="0"/>
                      <w:marBottom w:val="0"/>
                      <w:divBdr>
                        <w:top w:val="none" w:sz="0" w:space="0" w:color="auto"/>
                        <w:left w:val="none" w:sz="0" w:space="0" w:color="auto"/>
                        <w:bottom w:val="none" w:sz="0" w:space="0" w:color="auto"/>
                        <w:right w:val="none" w:sz="0" w:space="0" w:color="auto"/>
                      </w:divBdr>
                    </w:div>
                  </w:divsChild>
                </w:div>
                <w:div w:id="1447309859">
                  <w:marLeft w:val="0"/>
                  <w:marRight w:val="0"/>
                  <w:marTop w:val="0"/>
                  <w:marBottom w:val="0"/>
                  <w:divBdr>
                    <w:top w:val="none" w:sz="0" w:space="0" w:color="auto"/>
                    <w:left w:val="none" w:sz="0" w:space="0" w:color="auto"/>
                    <w:bottom w:val="none" w:sz="0" w:space="0" w:color="auto"/>
                    <w:right w:val="none" w:sz="0" w:space="0" w:color="auto"/>
                  </w:divBdr>
                  <w:divsChild>
                    <w:div w:id="936059378">
                      <w:marLeft w:val="0"/>
                      <w:marRight w:val="0"/>
                      <w:marTop w:val="0"/>
                      <w:marBottom w:val="0"/>
                      <w:divBdr>
                        <w:top w:val="none" w:sz="0" w:space="0" w:color="auto"/>
                        <w:left w:val="none" w:sz="0" w:space="0" w:color="auto"/>
                        <w:bottom w:val="none" w:sz="0" w:space="0" w:color="auto"/>
                        <w:right w:val="none" w:sz="0" w:space="0" w:color="auto"/>
                      </w:divBdr>
                    </w:div>
                  </w:divsChild>
                </w:div>
                <w:div w:id="1990740965">
                  <w:marLeft w:val="0"/>
                  <w:marRight w:val="0"/>
                  <w:marTop w:val="0"/>
                  <w:marBottom w:val="0"/>
                  <w:divBdr>
                    <w:top w:val="none" w:sz="0" w:space="0" w:color="auto"/>
                    <w:left w:val="none" w:sz="0" w:space="0" w:color="auto"/>
                    <w:bottom w:val="none" w:sz="0" w:space="0" w:color="auto"/>
                    <w:right w:val="none" w:sz="0" w:space="0" w:color="auto"/>
                  </w:divBdr>
                  <w:divsChild>
                    <w:div w:id="238949771">
                      <w:marLeft w:val="0"/>
                      <w:marRight w:val="0"/>
                      <w:marTop w:val="0"/>
                      <w:marBottom w:val="0"/>
                      <w:divBdr>
                        <w:top w:val="none" w:sz="0" w:space="0" w:color="auto"/>
                        <w:left w:val="none" w:sz="0" w:space="0" w:color="auto"/>
                        <w:bottom w:val="none" w:sz="0" w:space="0" w:color="auto"/>
                        <w:right w:val="none" w:sz="0" w:space="0" w:color="auto"/>
                      </w:divBdr>
                    </w:div>
                  </w:divsChild>
                </w:div>
                <w:div w:id="808330302">
                  <w:marLeft w:val="0"/>
                  <w:marRight w:val="0"/>
                  <w:marTop w:val="0"/>
                  <w:marBottom w:val="0"/>
                  <w:divBdr>
                    <w:top w:val="none" w:sz="0" w:space="0" w:color="auto"/>
                    <w:left w:val="none" w:sz="0" w:space="0" w:color="auto"/>
                    <w:bottom w:val="none" w:sz="0" w:space="0" w:color="auto"/>
                    <w:right w:val="none" w:sz="0" w:space="0" w:color="auto"/>
                  </w:divBdr>
                  <w:divsChild>
                    <w:div w:id="1084885531">
                      <w:marLeft w:val="0"/>
                      <w:marRight w:val="0"/>
                      <w:marTop w:val="0"/>
                      <w:marBottom w:val="0"/>
                      <w:divBdr>
                        <w:top w:val="none" w:sz="0" w:space="0" w:color="auto"/>
                        <w:left w:val="none" w:sz="0" w:space="0" w:color="auto"/>
                        <w:bottom w:val="none" w:sz="0" w:space="0" w:color="auto"/>
                        <w:right w:val="none" w:sz="0" w:space="0" w:color="auto"/>
                      </w:divBdr>
                    </w:div>
                  </w:divsChild>
                </w:div>
                <w:div w:id="1290624198">
                  <w:marLeft w:val="0"/>
                  <w:marRight w:val="0"/>
                  <w:marTop w:val="0"/>
                  <w:marBottom w:val="0"/>
                  <w:divBdr>
                    <w:top w:val="none" w:sz="0" w:space="0" w:color="auto"/>
                    <w:left w:val="none" w:sz="0" w:space="0" w:color="auto"/>
                    <w:bottom w:val="none" w:sz="0" w:space="0" w:color="auto"/>
                    <w:right w:val="none" w:sz="0" w:space="0" w:color="auto"/>
                  </w:divBdr>
                  <w:divsChild>
                    <w:div w:id="1615013666">
                      <w:marLeft w:val="0"/>
                      <w:marRight w:val="0"/>
                      <w:marTop w:val="0"/>
                      <w:marBottom w:val="0"/>
                      <w:divBdr>
                        <w:top w:val="none" w:sz="0" w:space="0" w:color="auto"/>
                        <w:left w:val="none" w:sz="0" w:space="0" w:color="auto"/>
                        <w:bottom w:val="none" w:sz="0" w:space="0" w:color="auto"/>
                        <w:right w:val="none" w:sz="0" w:space="0" w:color="auto"/>
                      </w:divBdr>
                    </w:div>
                  </w:divsChild>
                </w:div>
                <w:div w:id="1234510859">
                  <w:marLeft w:val="0"/>
                  <w:marRight w:val="0"/>
                  <w:marTop w:val="0"/>
                  <w:marBottom w:val="0"/>
                  <w:divBdr>
                    <w:top w:val="none" w:sz="0" w:space="0" w:color="auto"/>
                    <w:left w:val="none" w:sz="0" w:space="0" w:color="auto"/>
                    <w:bottom w:val="none" w:sz="0" w:space="0" w:color="auto"/>
                    <w:right w:val="none" w:sz="0" w:space="0" w:color="auto"/>
                  </w:divBdr>
                  <w:divsChild>
                    <w:div w:id="825124776">
                      <w:marLeft w:val="0"/>
                      <w:marRight w:val="0"/>
                      <w:marTop w:val="0"/>
                      <w:marBottom w:val="0"/>
                      <w:divBdr>
                        <w:top w:val="none" w:sz="0" w:space="0" w:color="auto"/>
                        <w:left w:val="none" w:sz="0" w:space="0" w:color="auto"/>
                        <w:bottom w:val="none" w:sz="0" w:space="0" w:color="auto"/>
                        <w:right w:val="none" w:sz="0" w:space="0" w:color="auto"/>
                      </w:divBdr>
                    </w:div>
                  </w:divsChild>
                </w:div>
                <w:div w:id="844629486">
                  <w:marLeft w:val="0"/>
                  <w:marRight w:val="0"/>
                  <w:marTop w:val="0"/>
                  <w:marBottom w:val="0"/>
                  <w:divBdr>
                    <w:top w:val="none" w:sz="0" w:space="0" w:color="auto"/>
                    <w:left w:val="none" w:sz="0" w:space="0" w:color="auto"/>
                    <w:bottom w:val="none" w:sz="0" w:space="0" w:color="auto"/>
                    <w:right w:val="none" w:sz="0" w:space="0" w:color="auto"/>
                  </w:divBdr>
                  <w:divsChild>
                    <w:div w:id="1411655414">
                      <w:marLeft w:val="0"/>
                      <w:marRight w:val="0"/>
                      <w:marTop w:val="0"/>
                      <w:marBottom w:val="0"/>
                      <w:divBdr>
                        <w:top w:val="none" w:sz="0" w:space="0" w:color="auto"/>
                        <w:left w:val="none" w:sz="0" w:space="0" w:color="auto"/>
                        <w:bottom w:val="none" w:sz="0" w:space="0" w:color="auto"/>
                        <w:right w:val="none" w:sz="0" w:space="0" w:color="auto"/>
                      </w:divBdr>
                    </w:div>
                  </w:divsChild>
                </w:div>
                <w:div w:id="913050589">
                  <w:marLeft w:val="0"/>
                  <w:marRight w:val="0"/>
                  <w:marTop w:val="0"/>
                  <w:marBottom w:val="0"/>
                  <w:divBdr>
                    <w:top w:val="none" w:sz="0" w:space="0" w:color="auto"/>
                    <w:left w:val="none" w:sz="0" w:space="0" w:color="auto"/>
                    <w:bottom w:val="none" w:sz="0" w:space="0" w:color="auto"/>
                    <w:right w:val="none" w:sz="0" w:space="0" w:color="auto"/>
                  </w:divBdr>
                  <w:divsChild>
                    <w:div w:id="50806726">
                      <w:marLeft w:val="0"/>
                      <w:marRight w:val="0"/>
                      <w:marTop w:val="0"/>
                      <w:marBottom w:val="0"/>
                      <w:divBdr>
                        <w:top w:val="none" w:sz="0" w:space="0" w:color="auto"/>
                        <w:left w:val="none" w:sz="0" w:space="0" w:color="auto"/>
                        <w:bottom w:val="none" w:sz="0" w:space="0" w:color="auto"/>
                        <w:right w:val="none" w:sz="0" w:space="0" w:color="auto"/>
                      </w:divBdr>
                    </w:div>
                  </w:divsChild>
                </w:div>
                <w:div w:id="1950621976">
                  <w:marLeft w:val="0"/>
                  <w:marRight w:val="0"/>
                  <w:marTop w:val="0"/>
                  <w:marBottom w:val="0"/>
                  <w:divBdr>
                    <w:top w:val="none" w:sz="0" w:space="0" w:color="auto"/>
                    <w:left w:val="none" w:sz="0" w:space="0" w:color="auto"/>
                    <w:bottom w:val="none" w:sz="0" w:space="0" w:color="auto"/>
                    <w:right w:val="none" w:sz="0" w:space="0" w:color="auto"/>
                  </w:divBdr>
                  <w:divsChild>
                    <w:div w:id="981808198">
                      <w:marLeft w:val="0"/>
                      <w:marRight w:val="0"/>
                      <w:marTop w:val="0"/>
                      <w:marBottom w:val="0"/>
                      <w:divBdr>
                        <w:top w:val="none" w:sz="0" w:space="0" w:color="auto"/>
                        <w:left w:val="none" w:sz="0" w:space="0" w:color="auto"/>
                        <w:bottom w:val="none" w:sz="0" w:space="0" w:color="auto"/>
                        <w:right w:val="none" w:sz="0" w:space="0" w:color="auto"/>
                      </w:divBdr>
                    </w:div>
                  </w:divsChild>
                </w:div>
                <w:div w:id="1467048811">
                  <w:marLeft w:val="0"/>
                  <w:marRight w:val="0"/>
                  <w:marTop w:val="0"/>
                  <w:marBottom w:val="0"/>
                  <w:divBdr>
                    <w:top w:val="none" w:sz="0" w:space="0" w:color="auto"/>
                    <w:left w:val="none" w:sz="0" w:space="0" w:color="auto"/>
                    <w:bottom w:val="none" w:sz="0" w:space="0" w:color="auto"/>
                    <w:right w:val="none" w:sz="0" w:space="0" w:color="auto"/>
                  </w:divBdr>
                  <w:divsChild>
                    <w:div w:id="841504489">
                      <w:marLeft w:val="0"/>
                      <w:marRight w:val="0"/>
                      <w:marTop w:val="0"/>
                      <w:marBottom w:val="0"/>
                      <w:divBdr>
                        <w:top w:val="none" w:sz="0" w:space="0" w:color="auto"/>
                        <w:left w:val="none" w:sz="0" w:space="0" w:color="auto"/>
                        <w:bottom w:val="none" w:sz="0" w:space="0" w:color="auto"/>
                        <w:right w:val="none" w:sz="0" w:space="0" w:color="auto"/>
                      </w:divBdr>
                    </w:div>
                  </w:divsChild>
                </w:div>
                <w:div w:id="991524020">
                  <w:marLeft w:val="0"/>
                  <w:marRight w:val="0"/>
                  <w:marTop w:val="0"/>
                  <w:marBottom w:val="0"/>
                  <w:divBdr>
                    <w:top w:val="none" w:sz="0" w:space="0" w:color="auto"/>
                    <w:left w:val="none" w:sz="0" w:space="0" w:color="auto"/>
                    <w:bottom w:val="none" w:sz="0" w:space="0" w:color="auto"/>
                    <w:right w:val="none" w:sz="0" w:space="0" w:color="auto"/>
                  </w:divBdr>
                  <w:divsChild>
                    <w:div w:id="550070838">
                      <w:marLeft w:val="0"/>
                      <w:marRight w:val="0"/>
                      <w:marTop w:val="0"/>
                      <w:marBottom w:val="0"/>
                      <w:divBdr>
                        <w:top w:val="none" w:sz="0" w:space="0" w:color="auto"/>
                        <w:left w:val="none" w:sz="0" w:space="0" w:color="auto"/>
                        <w:bottom w:val="none" w:sz="0" w:space="0" w:color="auto"/>
                        <w:right w:val="none" w:sz="0" w:space="0" w:color="auto"/>
                      </w:divBdr>
                    </w:div>
                  </w:divsChild>
                </w:div>
                <w:div w:id="1519927908">
                  <w:marLeft w:val="0"/>
                  <w:marRight w:val="0"/>
                  <w:marTop w:val="0"/>
                  <w:marBottom w:val="0"/>
                  <w:divBdr>
                    <w:top w:val="none" w:sz="0" w:space="0" w:color="auto"/>
                    <w:left w:val="none" w:sz="0" w:space="0" w:color="auto"/>
                    <w:bottom w:val="none" w:sz="0" w:space="0" w:color="auto"/>
                    <w:right w:val="none" w:sz="0" w:space="0" w:color="auto"/>
                  </w:divBdr>
                  <w:divsChild>
                    <w:div w:id="1213469676">
                      <w:marLeft w:val="0"/>
                      <w:marRight w:val="0"/>
                      <w:marTop w:val="0"/>
                      <w:marBottom w:val="0"/>
                      <w:divBdr>
                        <w:top w:val="none" w:sz="0" w:space="0" w:color="auto"/>
                        <w:left w:val="none" w:sz="0" w:space="0" w:color="auto"/>
                        <w:bottom w:val="none" w:sz="0" w:space="0" w:color="auto"/>
                        <w:right w:val="none" w:sz="0" w:space="0" w:color="auto"/>
                      </w:divBdr>
                    </w:div>
                  </w:divsChild>
                </w:div>
                <w:div w:id="1418137622">
                  <w:marLeft w:val="0"/>
                  <w:marRight w:val="0"/>
                  <w:marTop w:val="0"/>
                  <w:marBottom w:val="0"/>
                  <w:divBdr>
                    <w:top w:val="none" w:sz="0" w:space="0" w:color="auto"/>
                    <w:left w:val="none" w:sz="0" w:space="0" w:color="auto"/>
                    <w:bottom w:val="none" w:sz="0" w:space="0" w:color="auto"/>
                    <w:right w:val="none" w:sz="0" w:space="0" w:color="auto"/>
                  </w:divBdr>
                  <w:divsChild>
                    <w:div w:id="298416879">
                      <w:marLeft w:val="0"/>
                      <w:marRight w:val="0"/>
                      <w:marTop w:val="0"/>
                      <w:marBottom w:val="0"/>
                      <w:divBdr>
                        <w:top w:val="none" w:sz="0" w:space="0" w:color="auto"/>
                        <w:left w:val="none" w:sz="0" w:space="0" w:color="auto"/>
                        <w:bottom w:val="none" w:sz="0" w:space="0" w:color="auto"/>
                        <w:right w:val="none" w:sz="0" w:space="0" w:color="auto"/>
                      </w:divBdr>
                    </w:div>
                  </w:divsChild>
                </w:div>
                <w:div w:id="1475949020">
                  <w:marLeft w:val="0"/>
                  <w:marRight w:val="0"/>
                  <w:marTop w:val="0"/>
                  <w:marBottom w:val="0"/>
                  <w:divBdr>
                    <w:top w:val="none" w:sz="0" w:space="0" w:color="auto"/>
                    <w:left w:val="none" w:sz="0" w:space="0" w:color="auto"/>
                    <w:bottom w:val="none" w:sz="0" w:space="0" w:color="auto"/>
                    <w:right w:val="none" w:sz="0" w:space="0" w:color="auto"/>
                  </w:divBdr>
                  <w:divsChild>
                    <w:div w:id="448790530">
                      <w:marLeft w:val="0"/>
                      <w:marRight w:val="0"/>
                      <w:marTop w:val="0"/>
                      <w:marBottom w:val="0"/>
                      <w:divBdr>
                        <w:top w:val="none" w:sz="0" w:space="0" w:color="auto"/>
                        <w:left w:val="none" w:sz="0" w:space="0" w:color="auto"/>
                        <w:bottom w:val="none" w:sz="0" w:space="0" w:color="auto"/>
                        <w:right w:val="none" w:sz="0" w:space="0" w:color="auto"/>
                      </w:divBdr>
                    </w:div>
                  </w:divsChild>
                </w:div>
                <w:div w:id="1310205960">
                  <w:marLeft w:val="0"/>
                  <w:marRight w:val="0"/>
                  <w:marTop w:val="0"/>
                  <w:marBottom w:val="0"/>
                  <w:divBdr>
                    <w:top w:val="none" w:sz="0" w:space="0" w:color="auto"/>
                    <w:left w:val="none" w:sz="0" w:space="0" w:color="auto"/>
                    <w:bottom w:val="none" w:sz="0" w:space="0" w:color="auto"/>
                    <w:right w:val="none" w:sz="0" w:space="0" w:color="auto"/>
                  </w:divBdr>
                  <w:divsChild>
                    <w:div w:id="1233349408">
                      <w:marLeft w:val="0"/>
                      <w:marRight w:val="0"/>
                      <w:marTop w:val="0"/>
                      <w:marBottom w:val="0"/>
                      <w:divBdr>
                        <w:top w:val="none" w:sz="0" w:space="0" w:color="auto"/>
                        <w:left w:val="none" w:sz="0" w:space="0" w:color="auto"/>
                        <w:bottom w:val="none" w:sz="0" w:space="0" w:color="auto"/>
                        <w:right w:val="none" w:sz="0" w:space="0" w:color="auto"/>
                      </w:divBdr>
                    </w:div>
                  </w:divsChild>
                </w:div>
                <w:div w:id="1654328829">
                  <w:marLeft w:val="0"/>
                  <w:marRight w:val="0"/>
                  <w:marTop w:val="0"/>
                  <w:marBottom w:val="0"/>
                  <w:divBdr>
                    <w:top w:val="none" w:sz="0" w:space="0" w:color="auto"/>
                    <w:left w:val="none" w:sz="0" w:space="0" w:color="auto"/>
                    <w:bottom w:val="none" w:sz="0" w:space="0" w:color="auto"/>
                    <w:right w:val="none" w:sz="0" w:space="0" w:color="auto"/>
                  </w:divBdr>
                  <w:divsChild>
                    <w:div w:id="1108551271">
                      <w:marLeft w:val="0"/>
                      <w:marRight w:val="0"/>
                      <w:marTop w:val="0"/>
                      <w:marBottom w:val="0"/>
                      <w:divBdr>
                        <w:top w:val="none" w:sz="0" w:space="0" w:color="auto"/>
                        <w:left w:val="none" w:sz="0" w:space="0" w:color="auto"/>
                        <w:bottom w:val="none" w:sz="0" w:space="0" w:color="auto"/>
                        <w:right w:val="none" w:sz="0" w:space="0" w:color="auto"/>
                      </w:divBdr>
                    </w:div>
                  </w:divsChild>
                </w:div>
                <w:div w:id="1745375719">
                  <w:marLeft w:val="0"/>
                  <w:marRight w:val="0"/>
                  <w:marTop w:val="0"/>
                  <w:marBottom w:val="0"/>
                  <w:divBdr>
                    <w:top w:val="none" w:sz="0" w:space="0" w:color="auto"/>
                    <w:left w:val="none" w:sz="0" w:space="0" w:color="auto"/>
                    <w:bottom w:val="none" w:sz="0" w:space="0" w:color="auto"/>
                    <w:right w:val="none" w:sz="0" w:space="0" w:color="auto"/>
                  </w:divBdr>
                  <w:divsChild>
                    <w:div w:id="976451595">
                      <w:marLeft w:val="0"/>
                      <w:marRight w:val="0"/>
                      <w:marTop w:val="0"/>
                      <w:marBottom w:val="0"/>
                      <w:divBdr>
                        <w:top w:val="none" w:sz="0" w:space="0" w:color="auto"/>
                        <w:left w:val="none" w:sz="0" w:space="0" w:color="auto"/>
                        <w:bottom w:val="none" w:sz="0" w:space="0" w:color="auto"/>
                        <w:right w:val="none" w:sz="0" w:space="0" w:color="auto"/>
                      </w:divBdr>
                    </w:div>
                  </w:divsChild>
                </w:div>
                <w:div w:id="307516217">
                  <w:marLeft w:val="0"/>
                  <w:marRight w:val="0"/>
                  <w:marTop w:val="0"/>
                  <w:marBottom w:val="0"/>
                  <w:divBdr>
                    <w:top w:val="none" w:sz="0" w:space="0" w:color="auto"/>
                    <w:left w:val="none" w:sz="0" w:space="0" w:color="auto"/>
                    <w:bottom w:val="none" w:sz="0" w:space="0" w:color="auto"/>
                    <w:right w:val="none" w:sz="0" w:space="0" w:color="auto"/>
                  </w:divBdr>
                  <w:divsChild>
                    <w:div w:id="716398853">
                      <w:marLeft w:val="0"/>
                      <w:marRight w:val="0"/>
                      <w:marTop w:val="0"/>
                      <w:marBottom w:val="0"/>
                      <w:divBdr>
                        <w:top w:val="none" w:sz="0" w:space="0" w:color="auto"/>
                        <w:left w:val="none" w:sz="0" w:space="0" w:color="auto"/>
                        <w:bottom w:val="none" w:sz="0" w:space="0" w:color="auto"/>
                        <w:right w:val="none" w:sz="0" w:space="0" w:color="auto"/>
                      </w:divBdr>
                    </w:div>
                  </w:divsChild>
                </w:div>
                <w:div w:id="739401240">
                  <w:marLeft w:val="0"/>
                  <w:marRight w:val="0"/>
                  <w:marTop w:val="0"/>
                  <w:marBottom w:val="0"/>
                  <w:divBdr>
                    <w:top w:val="none" w:sz="0" w:space="0" w:color="auto"/>
                    <w:left w:val="none" w:sz="0" w:space="0" w:color="auto"/>
                    <w:bottom w:val="none" w:sz="0" w:space="0" w:color="auto"/>
                    <w:right w:val="none" w:sz="0" w:space="0" w:color="auto"/>
                  </w:divBdr>
                  <w:divsChild>
                    <w:div w:id="1535457245">
                      <w:marLeft w:val="0"/>
                      <w:marRight w:val="0"/>
                      <w:marTop w:val="0"/>
                      <w:marBottom w:val="0"/>
                      <w:divBdr>
                        <w:top w:val="none" w:sz="0" w:space="0" w:color="auto"/>
                        <w:left w:val="none" w:sz="0" w:space="0" w:color="auto"/>
                        <w:bottom w:val="none" w:sz="0" w:space="0" w:color="auto"/>
                        <w:right w:val="none" w:sz="0" w:space="0" w:color="auto"/>
                      </w:divBdr>
                    </w:div>
                  </w:divsChild>
                </w:div>
                <w:div w:id="546331062">
                  <w:marLeft w:val="0"/>
                  <w:marRight w:val="0"/>
                  <w:marTop w:val="0"/>
                  <w:marBottom w:val="0"/>
                  <w:divBdr>
                    <w:top w:val="none" w:sz="0" w:space="0" w:color="auto"/>
                    <w:left w:val="none" w:sz="0" w:space="0" w:color="auto"/>
                    <w:bottom w:val="none" w:sz="0" w:space="0" w:color="auto"/>
                    <w:right w:val="none" w:sz="0" w:space="0" w:color="auto"/>
                  </w:divBdr>
                  <w:divsChild>
                    <w:div w:id="1358968910">
                      <w:marLeft w:val="0"/>
                      <w:marRight w:val="0"/>
                      <w:marTop w:val="0"/>
                      <w:marBottom w:val="0"/>
                      <w:divBdr>
                        <w:top w:val="none" w:sz="0" w:space="0" w:color="auto"/>
                        <w:left w:val="none" w:sz="0" w:space="0" w:color="auto"/>
                        <w:bottom w:val="none" w:sz="0" w:space="0" w:color="auto"/>
                        <w:right w:val="none" w:sz="0" w:space="0" w:color="auto"/>
                      </w:divBdr>
                    </w:div>
                  </w:divsChild>
                </w:div>
                <w:div w:id="1327516580">
                  <w:marLeft w:val="0"/>
                  <w:marRight w:val="0"/>
                  <w:marTop w:val="0"/>
                  <w:marBottom w:val="0"/>
                  <w:divBdr>
                    <w:top w:val="none" w:sz="0" w:space="0" w:color="auto"/>
                    <w:left w:val="none" w:sz="0" w:space="0" w:color="auto"/>
                    <w:bottom w:val="none" w:sz="0" w:space="0" w:color="auto"/>
                    <w:right w:val="none" w:sz="0" w:space="0" w:color="auto"/>
                  </w:divBdr>
                  <w:divsChild>
                    <w:div w:id="1177040598">
                      <w:marLeft w:val="0"/>
                      <w:marRight w:val="0"/>
                      <w:marTop w:val="0"/>
                      <w:marBottom w:val="0"/>
                      <w:divBdr>
                        <w:top w:val="none" w:sz="0" w:space="0" w:color="auto"/>
                        <w:left w:val="none" w:sz="0" w:space="0" w:color="auto"/>
                        <w:bottom w:val="none" w:sz="0" w:space="0" w:color="auto"/>
                        <w:right w:val="none" w:sz="0" w:space="0" w:color="auto"/>
                      </w:divBdr>
                    </w:div>
                  </w:divsChild>
                </w:div>
                <w:div w:id="345444123">
                  <w:marLeft w:val="0"/>
                  <w:marRight w:val="0"/>
                  <w:marTop w:val="0"/>
                  <w:marBottom w:val="0"/>
                  <w:divBdr>
                    <w:top w:val="none" w:sz="0" w:space="0" w:color="auto"/>
                    <w:left w:val="none" w:sz="0" w:space="0" w:color="auto"/>
                    <w:bottom w:val="none" w:sz="0" w:space="0" w:color="auto"/>
                    <w:right w:val="none" w:sz="0" w:space="0" w:color="auto"/>
                  </w:divBdr>
                  <w:divsChild>
                    <w:div w:id="1910725409">
                      <w:marLeft w:val="0"/>
                      <w:marRight w:val="0"/>
                      <w:marTop w:val="0"/>
                      <w:marBottom w:val="0"/>
                      <w:divBdr>
                        <w:top w:val="none" w:sz="0" w:space="0" w:color="auto"/>
                        <w:left w:val="none" w:sz="0" w:space="0" w:color="auto"/>
                        <w:bottom w:val="none" w:sz="0" w:space="0" w:color="auto"/>
                        <w:right w:val="none" w:sz="0" w:space="0" w:color="auto"/>
                      </w:divBdr>
                    </w:div>
                  </w:divsChild>
                </w:div>
                <w:div w:id="2075471789">
                  <w:marLeft w:val="0"/>
                  <w:marRight w:val="0"/>
                  <w:marTop w:val="0"/>
                  <w:marBottom w:val="0"/>
                  <w:divBdr>
                    <w:top w:val="none" w:sz="0" w:space="0" w:color="auto"/>
                    <w:left w:val="none" w:sz="0" w:space="0" w:color="auto"/>
                    <w:bottom w:val="none" w:sz="0" w:space="0" w:color="auto"/>
                    <w:right w:val="none" w:sz="0" w:space="0" w:color="auto"/>
                  </w:divBdr>
                  <w:divsChild>
                    <w:div w:id="209995834">
                      <w:marLeft w:val="0"/>
                      <w:marRight w:val="0"/>
                      <w:marTop w:val="0"/>
                      <w:marBottom w:val="0"/>
                      <w:divBdr>
                        <w:top w:val="none" w:sz="0" w:space="0" w:color="auto"/>
                        <w:left w:val="none" w:sz="0" w:space="0" w:color="auto"/>
                        <w:bottom w:val="none" w:sz="0" w:space="0" w:color="auto"/>
                        <w:right w:val="none" w:sz="0" w:space="0" w:color="auto"/>
                      </w:divBdr>
                    </w:div>
                  </w:divsChild>
                </w:div>
                <w:div w:id="644821996">
                  <w:marLeft w:val="0"/>
                  <w:marRight w:val="0"/>
                  <w:marTop w:val="0"/>
                  <w:marBottom w:val="0"/>
                  <w:divBdr>
                    <w:top w:val="none" w:sz="0" w:space="0" w:color="auto"/>
                    <w:left w:val="none" w:sz="0" w:space="0" w:color="auto"/>
                    <w:bottom w:val="none" w:sz="0" w:space="0" w:color="auto"/>
                    <w:right w:val="none" w:sz="0" w:space="0" w:color="auto"/>
                  </w:divBdr>
                  <w:divsChild>
                    <w:div w:id="667751123">
                      <w:marLeft w:val="0"/>
                      <w:marRight w:val="0"/>
                      <w:marTop w:val="0"/>
                      <w:marBottom w:val="0"/>
                      <w:divBdr>
                        <w:top w:val="none" w:sz="0" w:space="0" w:color="auto"/>
                        <w:left w:val="none" w:sz="0" w:space="0" w:color="auto"/>
                        <w:bottom w:val="none" w:sz="0" w:space="0" w:color="auto"/>
                        <w:right w:val="none" w:sz="0" w:space="0" w:color="auto"/>
                      </w:divBdr>
                    </w:div>
                  </w:divsChild>
                </w:div>
                <w:div w:id="1896309338">
                  <w:marLeft w:val="0"/>
                  <w:marRight w:val="0"/>
                  <w:marTop w:val="0"/>
                  <w:marBottom w:val="0"/>
                  <w:divBdr>
                    <w:top w:val="none" w:sz="0" w:space="0" w:color="auto"/>
                    <w:left w:val="none" w:sz="0" w:space="0" w:color="auto"/>
                    <w:bottom w:val="none" w:sz="0" w:space="0" w:color="auto"/>
                    <w:right w:val="none" w:sz="0" w:space="0" w:color="auto"/>
                  </w:divBdr>
                  <w:divsChild>
                    <w:div w:id="2093314396">
                      <w:marLeft w:val="0"/>
                      <w:marRight w:val="0"/>
                      <w:marTop w:val="0"/>
                      <w:marBottom w:val="0"/>
                      <w:divBdr>
                        <w:top w:val="none" w:sz="0" w:space="0" w:color="auto"/>
                        <w:left w:val="none" w:sz="0" w:space="0" w:color="auto"/>
                        <w:bottom w:val="none" w:sz="0" w:space="0" w:color="auto"/>
                        <w:right w:val="none" w:sz="0" w:space="0" w:color="auto"/>
                      </w:divBdr>
                    </w:div>
                  </w:divsChild>
                </w:div>
                <w:div w:id="858546313">
                  <w:marLeft w:val="0"/>
                  <w:marRight w:val="0"/>
                  <w:marTop w:val="0"/>
                  <w:marBottom w:val="0"/>
                  <w:divBdr>
                    <w:top w:val="none" w:sz="0" w:space="0" w:color="auto"/>
                    <w:left w:val="none" w:sz="0" w:space="0" w:color="auto"/>
                    <w:bottom w:val="none" w:sz="0" w:space="0" w:color="auto"/>
                    <w:right w:val="none" w:sz="0" w:space="0" w:color="auto"/>
                  </w:divBdr>
                  <w:divsChild>
                    <w:div w:id="7174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215">
          <w:marLeft w:val="0"/>
          <w:marRight w:val="0"/>
          <w:marTop w:val="0"/>
          <w:marBottom w:val="0"/>
          <w:divBdr>
            <w:top w:val="none" w:sz="0" w:space="0" w:color="auto"/>
            <w:left w:val="none" w:sz="0" w:space="0" w:color="auto"/>
            <w:bottom w:val="none" w:sz="0" w:space="0" w:color="auto"/>
            <w:right w:val="none" w:sz="0" w:space="0" w:color="auto"/>
          </w:divBdr>
        </w:div>
      </w:divsChild>
    </w:div>
    <w:div w:id="16935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ingredient/35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nhssomerset.nhs.uk/wp-content/uploads/2022/08/ICB-Analgesic-tapering-guidelines-general-with-flow-chart-approved-v1.2-1.doc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pm.ac.uk/opioids-aware-structured-approach-opioid-prescribing/tapering-and-stopping" TargetMode="External"/><Relationship Id="rId4" Type="http://schemas.openxmlformats.org/officeDocument/2006/relationships/webSettings" Target="webSettings.xml"/><Relationship Id="rId9" Type="http://schemas.openxmlformats.org/officeDocument/2006/relationships/hyperlink" Target="https://fpm.ac.uk/opioids-aware-structured-approach-opioid-prescribing/dose-equivalents-and-changing-opioid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Spry Helen (Roaming)</dc:creator>
  <cp:lastModifiedBy>Ezmerelda White</cp:lastModifiedBy>
  <cp:revision>6</cp:revision>
  <dcterms:created xsi:type="dcterms:W3CDTF">2021-05-07T14:05:00Z</dcterms:created>
  <dcterms:modified xsi:type="dcterms:W3CDTF">2022-08-10T07:56:00Z</dcterms:modified>
</cp:coreProperties>
</file>