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8CC3" w14:textId="77777777" w:rsidR="00E065BB" w:rsidRDefault="00E065BB" w:rsidP="00430CF0">
      <w:pPr>
        <w:spacing w:after="0" w:line="240" w:lineRule="auto"/>
        <w:jc w:val="center"/>
        <w:rPr>
          <w:rFonts w:ascii="Arial" w:hAnsi="Arial" w:cs="Arial"/>
          <w:b/>
          <w:bCs/>
          <w:sz w:val="24"/>
          <w:szCs w:val="24"/>
          <w:u w:val="single"/>
        </w:rPr>
      </w:pPr>
    </w:p>
    <w:p w14:paraId="250B19EA" w14:textId="77777777" w:rsidR="00A00CC2" w:rsidRDefault="00A00CC2" w:rsidP="00430CF0">
      <w:pPr>
        <w:spacing w:after="0" w:line="240" w:lineRule="auto"/>
        <w:jc w:val="center"/>
        <w:rPr>
          <w:rFonts w:ascii="Arial" w:hAnsi="Arial" w:cs="Arial"/>
          <w:b/>
          <w:bCs/>
          <w:sz w:val="24"/>
          <w:szCs w:val="24"/>
          <w:u w:val="single"/>
        </w:rPr>
      </w:pPr>
    </w:p>
    <w:p w14:paraId="35EDF043" w14:textId="77777777" w:rsidR="00A00CC2" w:rsidRDefault="00A00CC2" w:rsidP="00430CF0">
      <w:pPr>
        <w:spacing w:after="0" w:line="240" w:lineRule="auto"/>
        <w:jc w:val="center"/>
        <w:rPr>
          <w:rFonts w:ascii="Arial" w:hAnsi="Arial" w:cs="Arial"/>
          <w:b/>
          <w:bCs/>
          <w:sz w:val="24"/>
          <w:szCs w:val="24"/>
          <w:u w:val="single"/>
        </w:rPr>
      </w:pPr>
    </w:p>
    <w:p w14:paraId="04271468" w14:textId="77777777" w:rsidR="00CF0A0A" w:rsidRDefault="00CF0A0A" w:rsidP="00430CF0">
      <w:pPr>
        <w:spacing w:after="0" w:line="240" w:lineRule="auto"/>
        <w:jc w:val="center"/>
        <w:rPr>
          <w:rFonts w:ascii="Arial" w:hAnsi="Arial" w:cs="Arial"/>
          <w:b/>
          <w:bCs/>
          <w:sz w:val="24"/>
          <w:szCs w:val="24"/>
          <w:u w:val="single"/>
        </w:rPr>
      </w:pPr>
      <w:r w:rsidRPr="00CF0A0A">
        <w:rPr>
          <w:rFonts w:ascii="Arial" w:hAnsi="Arial" w:cs="Arial"/>
          <w:b/>
          <w:bCs/>
          <w:sz w:val="24"/>
          <w:szCs w:val="24"/>
          <w:u w:val="single"/>
        </w:rPr>
        <w:t>Gabapentinoid suggested tapering regimes</w:t>
      </w:r>
    </w:p>
    <w:p w14:paraId="6A4699FE" w14:textId="77777777" w:rsidR="00430CF0" w:rsidRDefault="00430CF0" w:rsidP="00430CF0">
      <w:pPr>
        <w:spacing w:after="0" w:line="240" w:lineRule="auto"/>
        <w:jc w:val="center"/>
        <w:rPr>
          <w:rFonts w:ascii="Arial" w:hAnsi="Arial" w:cs="Arial"/>
          <w:sz w:val="24"/>
          <w:szCs w:val="24"/>
        </w:rPr>
      </w:pPr>
    </w:p>
    <w:p w14:paraId="318E98AA" w14:textId="77777777" w:rsidR="00A00CC2" w:rsidRPr="00CF0A0A" w:rsidRDefault="00A00CC2" w:rsidP="00430CF0">
      <w:pPr>
        <w:spacing w:after="0" w:line="240" w:lineRule="auto"/>
        <w:jc w:val="center"/>
        <w:rPr>
          <w:rFonts w:ascii="Arial" w:hAnsi="Arial" w:cs="Arial"/>
          <w:sz w:val="24"/>
          <w:szCs w:val="24"/>
        </w:rPr>
      </w:pPr>
    </w:p>
    <w:p w14:paraId="4683811B" w14:textId="77777777" w:rsidR="00430CF0" w:rsidRDefault="00CF0A0A" w:rsidP="00CF0A0A">
      <w:pPr>
        <w:spacing w:after="0" w:line="240" w:lineRule="auto"/>
        <w:rPr>
          <w:rFonts w:ascii="Arial" w:hAnsi="Arial" w:cs="Arial"/>
          <w:sz w:val="24"/>
          <w:szCs w:val="24"/>
        </w:rPr>
      </w:pPr>
      <w:r w:rsidRPr="00CF0A0A">
        <w:rPr>
          <w:rFonts w:ascii="Arial" w:hAnsi="Arial" w:cs="Arial"/>
          <w:sz w:val="24"/>
          <w:szCs w:val="24"/>
        </w:rPr>
        <w:t>This document is to be used in conjunction with the following guidance document: </w:t>
      </w:r>
    </w:p>
    <w:p w14:paraId="3DFCD05C" w14:textId="77777777" w:rsidR="00430CF0" w:rsidRDefault="00430CF0" w:rsidP="00CF0A0A">
      <w:pPr>
        <w:spacing w:after="0" w:line="240" w:lineRule="auto"/>
        <w:rPr>
          <w:rFonts w:ascii="Arial" w:hAnsi="Arial" w:cs="Arial"/>
          <w:sz w:val="24"/>
          <w:szCs w:val="24"/>
        </w:rPr>
      </w:pPr>
    </w:p>
    <w:p w14:paraId="26D23450" w14:textId="210D59A0" w:rsidR="00CF0A0A" w:rsidRPr="00B569B1" w:rsidRDefault="00307143" w:rsidP="00CF0A0A">
      <w:pPr>
        <w:spacing w:after="0" w:line="240" w:lineRule="auto"/>
        <w:rPr>
          <w:rFonts w:ascii="Arial" w:hAnsi="Arial" w:cs="Arial"/>
          <w:i/>
          <w:iCs/>
          <w:sz w:val="24"/>
          <w:szCs w:val="24"/>
        </w:rPr>
      </w:pPr>
      <w:hyperlink r:id="rId7" w:history="1">
        <w:r w:rsidR="00CF0A0A" w:rsidRPr="00B569B1">
          <w:rPr>
            <w:rStyle w:val="Hyperlink"/>
            <w:rFonts w:ascii="Arial" w:hAnsi="Arial" w:cs="Arial"/>
            <w:b/>
            <w:bCs/>
            <w:i/>
            <w:iCs/>
            <w:sz w:val="24"/>
            <w:szCs w:val="24"/>
            <w:u w:val="none"/>
          </w:rPr>
          <w:t>Analgesic Tapering Guidelines</w:t>
        </w:r>
        <w:r w:rsidR="000D3919" w:rsidRPr="00B569B1">
          <w:rPr>
            <w:rStyle w:val="Hyperlink"/>
            <w:rFonts w:ascii="Arial" w:hAnsi="Arial" w:cs="Arial"/>
            <w:b/>
            <w:i/>
            <w:iCs/>
            <w:sz w:val="24"/>
            <w:szCs w:val="24"/>
            <w:u w:val="none"/>
          </w:rPr>
          <w:t xml:space="preserve"> f</w:t>
        </w:r>
        <w:r w:rsidR="00CF0A0A" w:rsidRPr="00B569B1">
          <w:rPr>
            <w:rStyle w:val="Hyperlink"/>
            <w:rFonts w:ascii="Arial" w:hAnsi="Arial" w:cs="Arial"/>
            <w:b/>
            <w:bCs/>
            <w:i/>
            <w:iCs/>
            <w:sz w:val="24"/>
            <w:szCs w:val="24"/>
            <w:u w:val="none"/>
          </w:rPr>
          <w:t>or adult patients with persistent pain patients taking strong opioids and/or gabapentinoids</w:t>
        </w:r>
      </w:hyperlink>
    </w:p>
    <w:p w14:paraId="692DA133"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168E0DF4" w14:textId="77777777" w:rsidR="004D505F" w:rsidRDefault="003C7306" w:rsidP="00CF0A0A">
      <w:pPr>
        <w:spacing w:after="0" w:line="240" w:lineRule="auto"/>
        <w:rPr>
          <w:rFonts w:ascii="Arial" w:hAnsi="Arial" w:cs="Arial"/>
          <w:sz w:val="24"/>
          <w:szCs w:val="24"/>
        </w:rPr>
      </w:pPr>
      <w:r w:rsidRPr="00FA5D33">
        <w:rPr>
          <w:rFonts w:ascii="Arial" w:hAnsi="Arial" w:cs="Arial"/>
          <w:color w:val="000000" w:themeColor="text1"/>
          <w:sz w:val="24"/>
          <w:szCs w:val="24"/>
        </w:rPr>
        <w:t xml:space="preserve">At best, no more than 25% of patients of patients with certain long term pain conditions (including painful diabetic neuropathy, pain following stroke and post herpetic neuralgia) receive </w:t>
      </w:r>
      <w:r w:rsidRPr="00FA5D33">
        <w:rPr>
          <w:rFonts w:ascii="Arial" w:hAnsi="Arial" w:cs="Arial"/>
          <w:i/>
          <w:iCs/>
          <w:color w:val="000000" w:themeColor="text1"/>
          <w:sz w:val="24"/>
          <w:szCs w:val="24"/>
        </w:rPr>
        <w:t>any</w:t>
      </w:r>
      <w:r w:rsidRPr="00FA5D33">
        <w:rPr>
          <w:rFonts w:ascii="Arial" w:hAnsi="Arial" w:cs="Arial"/>
          <w:color w:val="000000" w:themeColor="text1"/>
          <w:sz w:val="24"/>
          <w:szCs w:val="24"/>
        </w:rPr>
        <w:t xml:space="preserve"> benefit from gabapentinoids</w:t>
      </w:r>
      <w:r w:rsidR="000D3919" w:rsidRPr="00FA5D33">
        <w:rPr>
          <w:rFonts w:ascii="Arial" w:hAnsi="Arial" w:cs="Arial"/>
          <w:color w:val="000000" w:themeColor="text1"/>
        </w:rPr>
        <w:t>.</w:t>
      </w:r>
      <w:r w:rsidR="003E23B9">
        <w:rPr>
          <w:rFonts w:ascii="Arial" w:hAnsi="Arial" w:cs="Arial"/>
          <w:color w:val="000000" w:themeColor="text1"/>
          <w:vertAlign w:val="superscript"/>
        </w:rPr>
        <w:t>1,2,3</w:t>
      </w:r>
      <w:r w:rsidR="000D3919">
        <w:rPr>
          <w:rFonts w:ascii="Arial" w:hAnsi="Arial" w:cs="Arial"/>
          <w:sz w:val="24"/>
          <w:szCs w:val="24"/>
        </w:rPr>
        <w:t xml:space="preserve">  </w:t>
      </w:r>
      <w:r w:rsidR="004D505F">
        <w:rPr>
          <w:rFonts w:ascii="Arial" w:hAnsi="Arial" w:cs="Arial"/>
          <w:sz w:val="24"/>
          <w:szCs w:val="24"/>
        </w:rPr>
        <w:t>A 50% reduction in pain is experienced by even fewer.</w:t>
      </w:r>
      <w:r w:rsidR="003E23B9">
        <w:rPr>
          <w:rFonts w:ascii="Arial" w:hAnsi="Arial" w:cs="Arial"/>
          <w:sz w:val="24"/>
          <w:szCs w:val="24"/>
          <w:vertAlign w:val="superscript"/>
        </w:rPr>
        <w:t>1,2,3</w:t>
      </w:r>
      <w:r w:rsidR="004D505F">
        <w:rPr>
          <w:rFonts w:ascii="Arial" w:hAnsi="Arial" w:cs="Arial"/>
          <w:sz w:val="24"/>
          <w:szCs w:val="24"/>
        </w:rPr>
        <w:t xml:space="preserve">  </w:t>
      </w:r>
    </w:p>
    <w:p w14:paraId="62B9F6BF" w14:textId="77777777" w:rsidR="00FA5D33" w:rsidRDefault="00FA5D33" w:rsidP="00CF0A0A">
      <w:pPr>
        <w:spacing w:after="0" w:line="240" w:lineRule="auto"/>
        <w:rPr>
          <w:rFonts w:ascii="Arial" w:hAnsi="Arial" w:cs="Arial"/>
          <w:sz w:val="24"/>
          <w:szCs w:val="24"/>
        </w:rPr>
      </w:pPr>
    </w:p>
    <w:p w14:paraId="133BE491"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Prescribing of gabapentinoids for neuropathic pain should be reviewed in line with the criteria set out in NICE</w:t>
      </w:r>
      <w:r w:rsidR="003E23B9">
        <w:rPr>
          <w:rFonts w:ascii="Arial" w:hAnsi="Arial" w:cs="Arial"/>
          <w:sz w:val="24"/>
          <w:szCs w:val="24"/>
          <w:vertAlign w:val="superscript"/>
        </w:rPr>
        <w:t>4</w:t>
      </w:r>
      <w:r w:rsidRPr="00CF0A0A">
        <w:rPr>
          <w:rFonts w:ascii="Arial" w:hAnsi="Arial" w:cs="Arial"/>
          <w:sz w:val="24"/>
          <w:szCs w:val="24"/>
        </w:rPr>
        <w:t> and should be gradually discontinued if ineffective. Even people who think they might obtain benefit from the use of a pregabalin or gabapentin should undertake a trial dose reduction periodically, to ensure they are benefiting / to see if they get the same benefit on a lower dose. Gabapentinoids are licenced for neuropathic pain and are very unlikely to be of benefit when prescribed for non-neuropathic pain.</w:t>
      </w:r>
      <w:r w:rsidR="003E23B9" w:rsidRPr="003E23B9">
        <w:rPr>
          <w:rFonts w:ascii="Arial" w:hAnsi="Arial" w:cs="Arial"/>
          <w:sz w:val="24"/>
          <w:szCs w:val="24"/>
          <w:vertAlign w:val="superscript"/>
        </w:rPr>
        <w:t>5</w:t>
      </w:r>
      <w:r w:rsidRPr="003E23B9">
        <w:rPr>
          <w:rFonts w:ascii="Arial" w:hAnsi="Arial" w:cs="Arial"/>
          <w:sz w:val="24"/>
          <w:szCs w:val="24"/>
          <w:vertAlign w:val="superscript"/>
        </w:rPr>
        <w:t> </w:t>
      </w:r>
      <w:r w:rsidRPr="00CF0A0A">
        <w:rPr>
          <w:rFonts w:ascii="Arial" w:hAnsi="Arial" w:cs="Arial"/>
          <w:sz w:val="24"/>
          <w:szCs w:val="24"/>
        </w:rPr>
        <w:t> </w:t>
      </w:r>
    </w:p>
    <w:p w14:paraId="7BBC46B8"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00F1FBF5" w14:textId="77777777" w:rsidR="00E065BB" w:rsidRDefault="00CF0A0A" w:rsidP="00CF0A0A">
      <w:pPr>
        <w:spacing w:after="0" w:line="240" w:lineRule="auto"/>
        <w:rPr>
          <w:rFonts w:ascii="Arial" w:hAnsi="Arial" w:cs="Arial"/>
          <w:sz w:val="24"/>
          <w:szCs w:val="24"/>
        </w:rPr>
      </w:pPr>
      <w:r w:rsidRPr="00CF0A0A">
        <w:rPr>
          <w:rFonts w:ascii="Arial" w:hAnsi="Arial" w:cs="Arial"/>
          <w:sz w:val="24"/>
          <w:szCs w:val="24"/>
        </w:rPr>
        <w:t>Side effects of gabapentinoids include sedation, weight gain, suicidal ideation, mood changes, hallucinations, muscle and joint pain, sexual dysfunction, and impaired immune response. </w:t>
      </w:r>
    </w:p>
    <w:p w14:paraId="5E5B83E6" w14:textId="77777777" w:rsidR="00E065BB" w:rsidRDefault="00E065BB" w:rsidP="00CF0A0A">
      <w:pPr>
        <w:spacing w:after="0" w:line="240" w:lineRule="auto"/>
        <w:rPr>
          <w:rFonts w:ascii="Arial" w:hAnsi="Arial" w:cs="Arial"/>
          <w:sz w:val="24"/>
          <w:szCs w:val="24"/>
        </w:rPr>
      </w:pPr>
    </w:p>
    <w:p w14:paraId="77DFFA99"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i/>
          <w:iCs/>
          <w:sz w:val="24"/>
          <w:szCs w:val="24"/>
        </w:rPr>
        <w:t>Co-prescribing of opioids and gabapentinoids </w:t>
      </w:r>
      <w:r w:rsidRPr="00CF0A0A">
        <w:rPr>
          <w:rFonts w:ascii="Arial" w:hAnsi="Arial" w:cs="Arial"/>
          <w:b/>
          <w:bCs/>
          <w:i/>
          <w:iCs/>
          <w:sz w:val="24"/>
          <w:szCs w:val="24"/>
        </w:rPr>
        <w:t>should be avoided if possible, </w:t>
      </w:r>
      <w:r w:rsidRPr="00CF0A0A">
        <w:rPr>
          <w:rFonts w:ascii="Arial" w:hAnsi="Arial" w:cs="Arial"/>
          <w:i/>
          <w:iCs/>
          <w:sz w:val="24"/>
          <w:szCs w:val="24"/>
        </w:rPr>
        <w:t>due to the increased risk of respiratory depression, accidental overdose, and death.</w:t>
      </w:r>
      <w:r w:rsidRPr="00CF0A0A">
        <w:rPr>
          <w:rFonts w:ascii="Arial" w:hAnsi="Arial" w:cs="Arial"/>
          <w:sz w:val="24"/>
          <w:szCs w:val="24"/>
        </w:rPr>
        <w:t> </w:t>
      </w:r>
      <w:r w:rsidR="003C7306">
        <w:rPr>
          <w:rFonts w:ascii="Arial" w:hAnsi="Arial" w:cs="Arial"/>
          <w:sz w:val="24"/>
          <w:szCs w:val="24"/>
        </w:rPr>
        <w:t xml:space="preserve">The MHRA </w:t>
      </w:r>
      <w:r w:rsidR="00E065BB">
        <w:rPr>
          <w:rFonts w:ascii="Arial" w:hAnsi="Arial" w:cs="Arial"/>
          <w:sz w:val="24"/>
          <w:szCs w:val="24"/>
        </w:rPr>
        <w:t xml:space="preserve">and manufacturers </w:t>
      </w:r>
      <w:r w:rsidR="003C7306">
        <w:rPr>
          <w:rFonts w:ascii="Arial" w:hAnsi="Arial" w:cs="Arial"/>
          <w:sz w:val="24"/>
          <w:szCs w:val="24"/>
        </w:rPr>
        <w:t xml:space="preserve">advise that </w:t>
      </w:r>
      <w:r w:rsidR="003C7306" w:rsidRPr="0086250F">
        <w:rPr>
          <w:rFonts w:ascii="Arial" w:hAnsi="Arial" w:cs="Arial"/>
          <w:color w:val="0B0C0C"/>
          <w:sz w:val="24"/>
          <w:szCs w:val="24"/>
          <w:shd w:val="clear" w:color="auto" w:fill="FFFFFF"/>
        </w:rPr>
        <w:t>when prescribing gabapentin in patients who require concomitant treatment with opioid medicines, patients should be carefully observed for signs of CNS depression, such as somnolence, sedation, and respiratory depression, and the dose of either gabapentin or the opioid should be reduced appropriately</w:t>
      </w:r>
      <w:r w:rsidR="003C7306">
        <w:rPr>
          <w:rFonts w:ascii="Arial" w:hAnsi="Arial" w:cs="Arial"/>
          <w:color w:val="0B0C0C"/>
          <w:sz w:val="29"/>
          <w:szCs w:val="29"/>
          <w:shd w:val="clear" w:color="auto" w:fill="FFFFFF"/>
        </w:rPr>
        <w:t>.</w:t>
      </w:r>
      <w:r w:rsidR="00E065BB" w:rsidRPr="00E065BB">
        <w:rPr>
          <w:rFonts w:ascii="Arial" w:hAnsi="Arial" w:cs="Arial"/>
          <w:color w:val="0B0C0C"/>
          <w:sz w:val="24"/>
          <w:szCs w:val="24"/>
          <w:shd w:val="clear" w:color="auto" w:fill="FFFFFF"/>
          <w:vertAlign w:val="superscript"/>
        </w:rPr>
        <w:t>6,7</w:t>
      </w:r>
    </w:p>
    <w:p w14:paraId="669DC866"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4E1DE4F8"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Dose changes should be individualised to the person.  The aim is not necessarily to stop the gabapentinoid medication, but there should be efforts made to reduce risk. Withdrawal effects are more likely where someone is on high dose gabapentinoid  or has been taken for more than 6 weeks.  Where a gabapentinoid has to be discontinued due to medical reasons it is recommended this should be done gradually over a minimum of 1 week independent of the indication</w:t>
      </w:r>
      <w:r w:rsidRPr="00CF0A0A">
        <w:rPr>
          <w:rFonts w:ascii="Arial" w:hAnsi="Arial" w:cs="Arial"/>
          <w:sz w:val="24"/>
          <w:szCs w:val="24"/>
          <w:vertAlign w:val="superscript"/>
        </w:rPr>
        <w:t>3</w:t>
      </w:r>
      <w:r w:rsidRPr="00CF0A0A">
        <w:rPr>
          <w:rFonts w:ascii="Arial" w:hAnsi="Arial" w:cs="Arial"/>
          <w:sz w:val="24"/>
          <w:szCs w:val="24"/>
        </w:rPr>
        <w:t xml:space="preserve">.  If there is a planned reduction of gabapentinoid, this can be done as recommended </w:t>
      </w:r>
      <w:r w:rsidR="00E065BB">
        <w:rPr>
          <w:rFonts w:ascii="Arial" w:hAnsi="Arial" w:cs="Arial"/>
          <w:sz w:val="24"/>
          <w:szCs w:val="24"/>
        </w:rPr>
        <w:t>on pages 2 and 3</w:t>
      </w:r>
      <w:r w:rsidRPr="00CF0A0A">
        <w:rPr>
          <w:rFonts w:ascii="Arial" w:hAnsi="Arial" w:cs="Arial"/>
          <w:sz w:val="24"/>
          <w:szCs w:val="24"/>
        </w:rPr>
        <w:t>. </w:t>
      </w:r>
    </w:p>
    <w:p w14:paraId="6BE5D7DB" w14:textId="77777777" w:rsid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6B96DDA0" w14:textId="77777777" w:rsidR="00CF0A0A" w:rsidRPr="00CF0A0A" w:rsidRDefault="00CF0A0A" w:rsidP="00CF0A0A">
      <w:pPr>
        <w:spacing w:after="0" w:line="240" w:lineRule="auto"/>
        <w:rPr>
          <w:rFonts w:ascii="Arial" w:hAnsi="Arial" w:cs="Arial"/>
          <w:sz w:val="24"/>
          <w:szCs w:val="24"/>
        </w:rPr>
      </w:pPr>
      <w:r w:rsidRPr="00CA2C1F">
        <w:rPr>
          <w:rFonts w:ascii="Arial" w:hAnsi="Arial" w:cs="Arial"/>
          <w:b/>
          <w:sz w:val="24"/>
          <w:szCs w:val="24"/>
        </w:rPr>
        <w:t>Before starting</w:t>
      </w:r>
      <w:r w:rsidRPr="00CF0A0A">
        <w:rPr>
          <w:rFonts w:ascii="Arial" w:hAnsi="Arial" w:cs="Arial"/>
          <w:sz w:val="24"/>
          <w:szCs w:val="24"/>
        </w:rPr>
        <w:t>:  </w:t>
      </w:r>
    </w:p>
    <w:p w14:paraId="15C120B7" w14:textId="77777777" w:rsidR="00CF0A0A" w:rsidRPr="00CF0A0A" w:rsidRDefault="00CF0A0A" w:rsidP="00CF0A0A">
      <w:pPr>
        <w:numPr>
          <w:ilvl w:val="0"/>
          <w:numId w:val="4"/>
        </w:numPr>
        <w:spacing w:after="0" w:line="240" w:lineRule="auto"/>
        <w:rPr>
          <w:rFonts w:ascii="Arial" w:hAnsi="Arial" w:cs="Arial"/>
          <w:sz w:val="24"/>
          <w:szCs w:val="24"/>
        </w:rPr>
      </w:pPr>
      <w:r w:rsidRPr="00CF0A0A">
        <w:rPr>
          <w:rFonts w:ascii="Arial" w:hAnsi="Arial" w:cs="Arial"/>
          <w:sz w:val="24"/>
          <w:szCs w:val="24"/>
        </w:rPr>
        <w:t>Where possible, ensure any reduction is discussed and agreed with the patient.  </w:t>
      </w:r>
    </w:p>
    <w:p w14:paraId="2D10BB03" w14:textId="77777777" w:rsidR="00CF0A0A" w:rsidRPr="00CF0A0A" w:rsidRDefault="00CF0A0A" w:rsidP="00CF0A0A">
      <w:pPr>
        <w:numPr>
          <w:ilvl w:val="0"/>
          <w:numId w:val="4"/>
        </w:numPr>
        <w:spacing w:after="0" w:line="240" w:lineRule="auto"/>
        <w:rPr>
          <w:rFonts w:ascii="Arial" w:hAnsi="Arial" w:cs="Arial"/>
          <w:sz w:val="24"/>
          <w:szCs w:val="24"/>
        </w:rPr>
      </w:pPr>
      <w:r w:rsidRPr="00CF0A0A">
        <w:rPr>
          <w:rFonts w:ascii="Arial" w:hAnsi="Arial" w:cs="Arial"/>
          <w:sz w:val="24"/>
          <w:szCs w:val="24"/>
        </w:rPr>
        <w:t>Agree the speed of dose reduction with the patient.  </w:t>
      </w:r>
    </w:p>
    <w:p w14:paraId="75E33435" w14:textId="77777777" w:rsidR="00CF0A0A" w:rsidRDefault="00CF0A0A" w:rsidP="00CF0A0A">
      <w:pPr>
        <w:numPr>
          <w:ilvl w:val="0"/>
          <w:numId w:val="4"/>
        </w:numPr>
        <w:spacing w:after="0" w:line="240" w:lineRule="auto"/>
        <w:rPr>
          <w:rFonts w:ascii="Arial" w:hAnsi="Arial" w:cs="Arial"/>
          <w:sz w:val="24"/>
          <w:szCs w:val="24"/>
        </w:rPr>
      </w:pPr>
      <w:r w:rsidRPr="00CF0A0A">
        <w:rPr>
          <w:rFonts w:ascii="Arial" w:hAnsi="Arial" w:cs="Arial"/>
          <w:sz w:val="24"/>
          <w:szCs w:val="24"/>
        </w:rPr>
        <w:t>Typically, one change per week is recommended. Some patients will need space to acclimatise to the new dose so the dose changes may be every one to two weeks.  Inform the patient that reduction can be slowed but not reversed.  </w:t>
      </w:r>
    </w:p>
    <w:p w14:paraId="2856D875"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26BAB614" w14:textId="77777777" w:rsidR="00E065BB" w:rsidRDefault="00E065BB" w:rsidP="00CF0A0A">
      <w:pPr>
        <w:spacing w:after="0" w:line="240" w:lineRule="auto"/>
        <w:rPr>
          <w:rFonts w:ascii="Arial" w:hAnsi="Arial" w:cs="Arial"/>
          <w:b/>
          <w:bCs/>
          <w:sz w:val="24"/>
          <w:szCs w:val="24"/>
        </w:rPr>
      </w:pPr>
    </w:p>
    <w:p w14:paraId="63E7F23C" w14:textId="77777777" w:rsidR="00CF0A0A" w:rsidRPr="00CF0A0A" w:rsidRDefault="00CF0A0A" w:rsidP="00E065BB">
      <w:pPr>
        <w:spacing w:after="0" w:line="240" w:lineRule="auto"/>
        <w:jc w:val="center"/>
        <w:rPr>
          <w:rFonts w:ascii="Arial" w:hAnsi="Arial" w:cs="Arial"/>
          <w:sz w:val="24"/>
          <w:szCs w:val="24"/>
        </w:rPr>
      </w:pPr>
      <w:r w:rsidRPr="00CF0A0A">
        <w:rPr>
          <w:rFonts w:ascii="Arial" w:hAnsi="Arial" w:cs="Arial"/>
          <w:b/>
          <w:bCs/>
          <w:sz w:val="24"/>
          <w:szCs w:val="24"/>
        </w:rPr>
        <w:lastRenderedPageBreak/>
        <w:t>Gabapentin</w:t>
      </w:r>
    </w:p>
    <w:p w14:paraId="5444C0E3"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6CA89D2D"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A suggested regime for a patient who </w:t>
      </w:r>
      <w:r w:rsidRPr="00CF0A0A">
        <w:rPr>
          <w:rFonts w:ascii="Arial" w:hAnsi="Arial" w:cs="Arial"/>
          <w:sz w:val="24"/>
          <w:szCs w:val="24"/>
          <w:u w:val="single"/>
        </w:rPr>
        <w:t>is already taking gabapentin 1200mg three times daily</w:t>
      </w:r>
      <w:r w:rsidRPr="00CF0A0A">
        <w:rPr>
          <w:rFonts w:ascii="Arial" w:hAnsi="Arial" w:cs="Arial"/>
          <w:sz w:val="24"/>
          <w:szCs w:val="24"/>
        </w:rPr>
        <w:t> is included below.   If the patient is taking a lower dose than 1200mg TDS then start the process further down the table and follow the suggested tapering guidance. </w:t>
      </w:r>
    </w:p>
    <w:p w14:paraId="1BA2C9F3"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4F2A39D5"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Dose changes should be individualised to the person, and made not more frequently than weekly. </w:t>
      </w:r>
    </w:p>
    <w:tbl>
      <w:tblPr>
        <w:tblW w:w="979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27"/>
        <w:gridCol w:w="2334"/>
        <w:gridCol w:w="2479"/>
        <w:gridCol w:w="3056"/>
      </w:tblGrid>
      <w:tr w:rsidR="00CA2C1F" w:rsidRPr="00CF0A0A" w14:paraId="7FD972E9" w14:textId="77777777" w:rsidTr="00DB1DE2">
        <w:tc>
          <w:tcPr>
            <w:tcW w:w="9796" w:type="dxa"/>
            <w:gridSpan w:val="4"/>
            <w:tcBorders>
              <w:top w:val="single" w:sz="6" w:space="0" w:color="000000"/>
              <w:left w:val="single" w:sz="6" w:space="0" w:color="000000"/>
              <w:bottom w:val="single" w:sz="6" w:space="0" w:color="000000"/>
              <w:right w:val="single" w:sz="6" w:space="0" w:color="000000"/>
            </w:tcBorders>
            <w:shd w:val="clear" w:color="auto" w:fill="auto"/>
          </w:tcPr>
          <w:p w14:paraId="21F96FF4" w14:textId="77777777" w:rsidR="00CA2C1F" w:rsidRPr="00FE3B01" w:rsidRDefault="00CA2C1F" w:rsidP="00CA2C1F">
            <w:pPr>
              <w:spacing w:after="0" w:line="240" w:lineRule="auto"/>
              <w:rPr>
                <w:rFonts w:ascii="Arial" w:hAnsi="Arial" w:cs="Arial"/>
                <w:sz w:val="24"/>
                <w:szCs w:val="24"/>
              </w:rPr>
            </w:pPr>
            <w:r w:rsidRPr="00FE3B01">
              <w:rPr>
                <w:rFonts w:ascii="Arial" w:hAnsi="Arial" w:cs="Arial"/>
                <w:b/>
                <w:bCs/>
                <w:i/>
                <w:iCs/>
                <w:sz w:val="24"/>
                <w:szCs w:val="24"/>
              </w:rPr>
              <w:t>Agreed dose reduction interval:  weekly</w:t>
            </w:r>
            <w:r>
              <w:rPr>
                <w:rFonts w:ascii="Arial" w:hAnsi="Arial" w:cs="Arial"/>
                <w:b/>
                <w:bCs/>
                <w:i/>
                <w:iCs/>
                <w:sz w:val="24"/>
                <w:szCs w:val="24"/>
              </w:rPr>
              <w:t xml:space="preserve">, </w:t>
            </w:r>
            <w:r w:rsidRPr="00FE3B01">
              <w:rPr>
                <w:rFonts w:ascii="Arial" w:hAnsi="Arial" w:cs="Arial"/>
                <w:b/>
                <w:bCs/>
                <w:i/>
                <w:iCs/>
                <w:sz w:val="24"/>
                <w:szCs w:val="24"/>
              </w:rPr>
              <w:t>fortnightly</w:t>
            </w:r>
            <w:r>
              <w:rPr>
                <w:rFonts w:ascii="Arial" w:hAnsi="Arial" w:cs="Arial"/>
                <w:b/>
                <w:bCs/>
                <w:i/>
                <w:iCs/>
                <w:sz w:val="24"/>
                <w:szCs w:val="24"/>
              </w:rPr>
              <w:t>, monthly</w:t>
            </w:r>
            <w:r w:rsidRPr="00FE3B01">
              <w:rPr>
                <w:rFonts w:ascii="Arial" w:hAnsi="Arial" w:cs="Arial"/>
                <w:sz w:val="24"/>
                <w:szCs w:val="24"/>
              </w:rPr>
              <w:t> </w:t>
            </w:r>
          </w:p>
          <w:p w14:paraId="7948B9BB" w14:textId="77777777" w:rsidR="00CA2C1F" w:rsidRDefault="00CA2C1F" w:rsidP="00CA2C1F">
            <w:pPr>
              <w:spacing w:after="0" w:line="240" w:lineRule="auto"/>
              <w:rPr>
                <w:rFonts w:ascii="Arial" w:hAnsi="Arial" w:cs="Arial"/>
                <w:b/>
                <w:bCs/>
                <w:sz w:val="24"/>
                <w:szCs w:val="24"/>
              </w:rPr>
            </w:pPr>
            <w:r>
              <w:rPr>
                <w:rFonts w:ascii="Arial" w:hAnsi="Arial" w:cs="Arial"/>
                <w:b/>
                <w:bCs/>
                <w:sz w:val="24"/>
                <w:szCs w:val="24"/>
              </w:rPr>
              <w:t>Enter the table at the appropriate dose level</w:t>
            </w:r>
          </w:p>
          <w:p w14:paraId="760A2FD2" w14:textId="77777777" w:rsidR="00CA2C1F" w:rsidRPr="00CF0A0A" w:rsidRDefault="00CA2C1F" w:rsidP="00CA2C1F">
            <w:pPr>
              <w:spacing w:after="0" w:line="240" w:lineRule="auto"/>
              <w:rPr>
                <w:rFonts w:ascii="Arial" w:hAnsi="Arial" w:cs="Arial"/>
                <w:b/>
                <w:bCs/>
                <w:sz w:val="24"/>
                <w:szCs w:val="24"/>
              </w:rPr>
            </w:pPr>
            <w:r>
              <w:rPr>
                <w:rFonts w:ascii="Arial" w:hAnsi="Arial" w:cs="Arial"/>
              </w:rPr>
              <w:t>Gabapentin is</w:t>
            </w:r>
            <w:r w:rsidRPr="0023485B">
              <w:rPr>
                <w:rFonts w:ascii="Arial" w:hAnsi="Arial" w:cs="Arial"/>
              </w:rPr>
              <w:t xml:space="preserve"> available in the following </w:t>
            </w:r>
            <w:r>
              <w:rPr>
                <w:rFonts w:ascii="Arial" w:hAnsi="Arial" w:cs="Arial"/>
              </w:rPr>
              <w:t>formulations</w:t>
            </w:r>
            <w:r w:rsidRPr="0023485B">
              <w:rPr>
                <w:rFonts w:ascii="Arial" w:hAnsi="Arial" w:cs="Arial"/>
              </w:rPr>
              <w:t xml:space="preserve"> </w:t>
            </w:r>
            <w:r>
              <w:rPr>
                <w:rFonts w:ascii="Arial" w:hAnsi="Arial" w:cs="Arial"/>
              </w:rPr>
              <w:t>100mg, 300mg,400mg capsules and 600mg and 800mg tablets</w:t>
            </w:r>
          </w:p>
        </w:tc>
      </w:tr>
      <w:tr w:rsidR="00CF0A0A" w:rsidRPr="00CF0A0A" w14:paraId="759DD5DE"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541A5CF0" w14:textId="77777777" w:rsidR="003B23CE" w:rsidRPr="00CF0A0A" w:rsidRDefault="00CF0A0A" w:rsidP="00CA2C1F">
            <w:pPr>
              <w:spacing w:after="0" w:line="240" w:lineRule="auto"/>
              <w:ind w:left="150"/>
              <w:rPr>
                <w:rFonts w:ascii="Arial" w:hAnsi="Arial" w:cs="Arial"/>
                <w:sz w:val="24"/>
                <w:szCs w:val="24"/>
              </w:rPr>
            </w:pPr>
            <w:r w:rsidRPr="00CF0A0A">
              <w:rPr>
                <w:rFonts w:ascii="Arial" w:hAnsi="Arial" w:cs="Arial"/>
                <w:b/>
                <w:bCs/>
                <w:sz w:val="24"/>
                <w:szCs w:val="24"/>
              </w:rPr>
              <w:t>Change (e.g. weekly / fortnightly / monthly)</w:t>
            </w:r>
            <w:r w:rsidRPr="00CF0A0A">
              <w:rPr>
                <w:rFonts w:ascii="Arial" w:hAnsi="Arial" w:cs="Arial"/>
                <w:sz w:val="24"/>
                <w:szCs w:val="24"/>
              </w:rPr>
              <w:t> </w:t>
            </w:r>
          </w:p>
        </w:tc>
        <w:tc>
          <w:tcPr>
            <w:tcW w:w="2334" w:type="dxa"/>
            <w:tcBorders>
              <w:top w:val="single" w:sz="6" w:space="0" w:color="000000"/>
              <w:left w:val="single" w:sz="6" w:space="0" w:color="000000"/>
              <w:bottom w:val="single" w:sz="6" w:space="0" w:color="000000"/>
              <w:right w:val="nil"/>
            </w:tcBorders>
            <w:shd w:val="clear" w:color="auto" w:fill="auto"/>
            <w:hideMark/>
          </w:tcPr>
          <w:p w14:paraId="126C4C9D" w14:textId="77777777" w:rsidR="00CA2C1F" w:rsidRDefault="00CF0A0A" w:rsidP="00CA2C1F">
            <w:pPr>
              <w:spacing w:after="0" w:line="240" w:lineRule="auto"/>
              <w:ind w:left="66"/>
              <w:rPr>
                <w:rFonts w:ascii="Arial" w:hAnsi="Arial" w:cs="Arial"/>
                <w:b/>
                <w:bCs/>
                <w:sz w:val="24"/>
                <w:szCs w:val="24"/>
              </w:rPr>
            </w:pPr>
            <w:r w:rsidRPr="00CF0A0A">
              <w:rPr>
                <w:rFonts w:ascii="Arial" w:hAnsi="Arial" w:cs="Arial"/>
                <w:b/>
                <w:bCs/>
                <w:sz w:val="24"/>
                <w:szCs w:val="24"/>
              </w:rPr>
              <w:t>Morning </w:t>
            </w:r>
          </w:p>
          <w:p w14:paraId="5FC3EC50" w14:textId="77777777" w:rsidR="00CA2C1F" w:rsidRDefault="00CF0A0A" w:rsidP="00CA2C1F">
            <w:pPr>
              <w:spacing w:after="0" w:line="240" w:lineRule="auto"/>
              <w:ind w:left="66"/>
              <w:rPr>
                <w:rFonts w:ascii="Arial" w:hAnsi="Arial" w:cs="Arial"/>
                <w:b/>
                <w:bCs/>
                <w:sz w:val="24"/>
                <w:szCs w:val="24"/>
              </w:rPr>
            </w:pPr>
            <w:r w:rsidRPr="00CF0A0A">
              <w:rPr>
                <w:rFonts w:ascii="Arial" w:hAnsi="Arial" w:cs="Arial"/>
                <w:b/>
                <w:bCs/>
                <w:sz w:val="24"/>
                <w:szCs w:val="24"/>
              </w:rPr>
              <w:t>gabapentin </w:t>
            </w:r>
          </w:p>
          <w:p w14:paraId="7A4DABA0"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b/>
                <w:bCs/>
                <w:sz w:val="24"/>
                <w:szCs w:val="24"/>
              </w:rPr>
              <w:t>dose </w:t>
            </w:r>
            <w:r w:rsidRPr="00CF0A0A">
              <w:rPr>
                <w:rFonts w:ascii="Arial" w:hAnsi="Arial" w:cs="Arial"/>
                <w:sz w:val="24"/>
                <w:szCs w:val="24"/>
              </w:rPr>
              <w:t> </w:t>
            </w:r>
          </w:p>
        </w:tc>
        <w:tc>
          <w:tcPr>
            <w:tcW w:w="2479" w:type="dxa"/>
            <w:tcBorders>
              <w:top w:val="single" w:sz="6" w:space="0" w:color="000000"/>
              <w:left w:val="single" w:sz="6" w:space="0" w:color="000000"/>
              <w:bottom w:val="single" w:sz="6" w:space="0" w:color="000000"/>
              <w:right w:val="nil"/>
            </w:tcBorders>
            <w:shd w:val="clear" w:color="auto" w:fill="auto"/>
            <w:hideMark/>
          </w:tcPr>
          <w:p w14:paraId="10BE0EEA" w14:textId="77777777" w:rsidR="00CA2C1F" w:rsidRDefault="00CF0A0A" w:rsidP="00CA2C1F">
            <w:pPr>
              <w:spacing w:after="0" w:line="240" w:lineRule="auto"/>
              <w:ind w:left="141"/>
              <w:rPr>
                <w:rFonts w:ascii="Arial" w:hAnsi="Arial" w:cs="Arial"/>
                <w:b/>
                <w:bCs/>
                <w:sz w:val="24"/>
                <w:szCs w:val="24"/>
              </w:rPr>
            </w:pPr>
            <w:r w:rsidRPr="00CF0A0A">
              <w:rPr>
                <w:rFonts w:ascii="Arial" w:hAnsi="Arial" w:cs="Arial"/>
                <w:b/>
                <w:bCs/>
                <w:sz w:val="24"/>
                <w:szCs w:val="24"/>
              </w:rPr>
              <w:t xml:space="preserve">Midday </w:t>
            </w:r>
          </w:p>
          <w:p w14:paraId="664EEF29" w14:textId="77777777" w:rsidR="00CA2C1F" w:rsidRDefault="00CF0A0A" w:rsidP="00CA2C1F">
            <w:pPr>
              <w:spacing w:after="0" w:line="240" w:lineRule="auto"/>
              <w:ind w:left="141"/>
              <w:rPr>
                <w:rFonts w:ascii="Arial" w:hAnsi="Arial" w:cs="Arial"/>
                <w:b/>
                <w:bCs/>
                <w:sz w:val="24"/>
                <w:szCs w:val="24"/>
              </w:rPr>
            </w:pPr>
            <w:r w:rsidRPr="00CF0A0A">
              <w:rPr>
                <w:rFonts w:ascii="Arial" w:hAnsi="Arial" w:cs="Arial"/>
                <w:b/>
                <w:bCs/>
                <w:sz w:val="24"/>
                <w:szCs w:val="24"/>
              </w:rPr>
              <w:t xml:space="preserve">gabapentin </w:t>
            </w:r>
          </w:p>
          <w:p w14:paraId="7D39F505"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b/>
                <w:bCs/>
                <w:sz w:val="24"/>
                <w:szCs w:val="24"/>
              </w:rPr>
              <w:t>dose</w:t>
            </w:r>
            <w:r w:rsidRPr="00CF0A0A">
              <w:rPr>
                <w:rFonts w:ascii="Arial" w:hAnsi="Arial" w:cs="Arial"/>
                <w:sz w:val="24"/>
                <w:szCs w:val="24"/>
              </w:rPr>
              <w:t>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3379CE0F" w14:textId="77777777" w:rsidR="00CA2C1F" w:rsidRDefault="00CF0A0A" w:rsidP="00CA2C1F">
            <w:pPr>
              <w:spacing w:after="0" w:line="240" w:lineRule="auto"/>
              <w:rPr>
                <w:rFonts w:ascii="Arial" w:hAnsi="Arial" w:cs="Arial"/>
                <w:b/>
                <w:bCs/>
                <w:sz w:val="24"/>
                <w:szCs w:val="24"/>
              </w:rPr>
            </w:pPr>
            <w:r w:rsidRPr="00CF0A0A">
              <w:rPr>
                <w:rFonts w:ascii="Arial" w:hAnsi="Arial" w:cs="Arial"/>
                <w:b/>
                <w:bCs/>
                <w:sz w:val="24"/>
                <w:szCs w:val="24"/>
              </w:rPr>
              <w:t>Evening </w:t>
            </w:r>
          </w:p>
          <w:p w14:paraId="62E2D80F" w14:textId="77777777" w:rsidR="00CA2C1F" w:rsidRDefault="00CF0A0A" w:rsidP="00CA2C1F">
            <w:pPr>
              <w:spacing w:after="0" w:line="240" w:lineRule="auto"/>
              <w:rPr>
                <w:rFonts w:ascii="Arial" w:hAnsi="Arial" w:cs="Arial"/>
                <w:b/>
                <w:bCs/>
                <w:sz w:val="24"/>
                <w:szCs w:val="24"/>
              </w:rPr>
            </w:pPr>
            <w:r w:rsidRPr="00CF0A0A">
              <w:rPr>
                <w:rFonts w:ascii="Arial" w:hAnsi="Arial" w:cs="Arial"/>
                <w:b/>
                <w:bCs/>
                <w:sz w:val="24"/>
                <w:szCs w:val="24"/>
              </w:rPr>
              <w:t>gabapentin </w:t>
            </w:r>
          </w:p>
          <w:p w14:paraId="3387A3A6" w14:textId="77777777" w:rsidR="003B23CE" w:rsidRPr="00CF0A0A" w:rsidRDefault="00CF0A0A" w:rsidP="00CA2C1F">
            <w:pPr>
              <w:spacing w:after="0" w:line="240" w:lineRule="auto"/>
              <w:rPr>
                <w:rFonts w:ascii="Arial" w:hAnsi="Arial" w:cs="Arial"/>
                <w:sz w:val="24"/>
                <w:szCs w:val="24"/>
              </w:rPr>
            </w:pPr>
            <w:r w:rsidRPr="00CF0A0A">
              <w:rPr>
                <w:rFonts w:ascii="Arial" w:hAnsi="Arial" w:cs="Arial"/>
                <w:b/>
                <w:bCs/>
                <w:sz w:val="24"/>
                <w:szCs w:val="24"/>
              </w:rPr>
              <w:t>dose</w:t>
            </w:r>
            <w:r w:rsidRPr="00CF0A0A">
              <w:rPr>
                <w:rFonts w:ascii="Arial" w:hAnsi="Arial" w:cs="Arial"/>
                <w:sz w:val="24"/>
                <w:szCs w:val="24"/>
              </w:rPr>
              <w:t> </w:t>
            </w:r>
          </w:p>
        </w:tc>
      </w:tr>
      <w:tr w:rsidR="00CF0A0A" w:rsidRPr="00CF0A0A" w14:paraId="1F02DEB9"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43229930"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1</w:t>
            </w:r>
          </w:p>
        </w:tc>
        <w:tc>
          <w:tcPr>
            <w:tcW w:w="2334" w:type="dxa"/>
            <w:tcBorders>
              <w:top w:val="single" w:sz="6" w:space="0" w:color="000000"/>
              <w:left w:val="single" w:sz="6" w:space="0" w:color="000000"/>
              <w:bottom w:val="single" w:sz="6" w:space="0" w:color="000000"/>
              <w:right w:val="nil"/>
            </w:tcBorders>
            <w:shd w:val="clear" w:color="auto" w:fill="auto"/>
            <w:hideMark/>
          </w:tcPr>
          <w:p w14:paraId="215BA3E0"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900mg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53AA8F42"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1200mg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5146AA5F"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1200mg </w:t>
            </w:r>
          </w:p>
        </w:tc>
      </w:tr>
      <w:tr w:rsidR="00CF0A0A" w:rsidRPr="00CF0A0A" w14:paraId="1B008F60"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4C271B60"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2</w:t>
            </w:r>
          </w:p>
        </w:tc>
        <w:tc>
          <w:tcPr>
            <w:tcW w:w="2334" w:type="dxa"/>
            <w:tcBorders>
              <w:top w:val="single" w:sz="6" w:space="0" w:color="000000"/>
              <w:left w:val="single" w:sz="6" w:space="0" w:color="000000"/>
              <w:bottom w:val="single" w:sz="6" w:space="0" w:color="000000"/>
              <w:right w:val="nil"/>
            </w:tcBorders>
            <w:shd w:val="clear" w:color="auto" w:fill="auto"/>
            <w:hideMark/>
          </w:tcPr>
          <w:p w14:paraId="1352063F"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900mg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4CC66698"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900mg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725AA889"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1200mg </w:t>
            </w:r>
          </w:p>
        </w:tc>
      </w:tr>
      <w:tr w:rsidR="00CF0A0A" w:rsidRPr="00CF0A0A" w14:paraId="7AD5AE92"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7F89163C"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3</w:t>
            </w:r>
          </w:p>
        </w:tc>
        <w:tc>
          <w:tcPr>
            <w:tcW w:w="2334" w:type="dxa"/>
            <w:tcBorders>
              <w:top w:val="single" w:sz="6" w:space="0" w:color="000000"/>
              <w:left w:val="single" w:sz="6" w:space="0" w:color="000000"/>
              <w:bottom w:val="single" w:sz="6" w:space="0" w:color="000000"/>
              <w:right w:val="nil"/>
            </w:tcBorders>
            <w:shd w:val="clear" w:color="auto" w:fill="auto"/>
            <w:hideMark/>
          </w:tcPr>
          <w:p w14:paraId="4926FD1F"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900mg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77C97BE1"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900mg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07A25CFB"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900mg </w:t>
            </w:r>
          </w:p>
        </w:tc>
      </w:tr>
      <w:tr w:rsidR="00CF0A0A" w:rsidRPr="00CF0A0A" w14:paraId="796BA158"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72970960"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4</w:t>
            </w:r>
          </w:p>
        </w:tc>
        <w:tc>
          <w:tcPr>
            <w:tcW w:w="2334" w:type="dxa"/>
            <w:tcBorders>
              <w:top w:val="single" w:sz="6" w:space="0" w:color="000000"/>
              <w:left w:val="single" w:sz="6" w:space="0" w:color="000000"/>
              <w:bottom w:val="single" w:sz="6" w:space="0" w:color="000000"/>
              <w:right w:val="nil"/>
            </w:tcBorders>
            <w:shd w:val="clear" w:color="auto" w:fill="auto"/>
            <w:hideMark/>
          </w:tcPr>
          <w:p w14:paraId="274FAF46"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600mg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3703CC99"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900mg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27CCDDF4"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900mg </w:t>
            </w:r>
          </w:p>
        </w:tc>
      </w:tr>
      <w:tr w:rsidR="00CF0A0A" w:rsidRPr="00CF0A0A" w14:paraId="25CE3298"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3119A6A7"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5</w:t>
            </w:r>
          </w:p>
        </w:tc>
        <w:tc>
          <w:tcPr>
            <w:tcW w:w="2334" w:type="dxa"/>
            <w:tcBorders>
              <w:top w:val="single" w:sz="6" w:space="0" w:color="000000"/>
              <w:left w:val="single" w:sz="6" w:space="0" w:color="000000"/>
              <w:bottom w:val="single" w:sz="6" w:space="0" w:color="000000"/>
              <w:right w:val="nil"/>
            </w:tcBorders>
            <w:shd w:val="clear" w:color="auto" w:fill="auto"/>
            <w:hideMark/>
          </w:tcPr>
          <w:p w14:paraId="401B2DE8"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600mg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6DBD03EE"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600mg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074CBBD3"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900mg </w:t>
            </w:r>
          </w:p>
        </w:tc>
      </w:tr>
      <w:tr w:rsidR="00CF0A0A" w:rsidRPr="00CF0A0A" w14:paraId="0B5B128C"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7277B9BF"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6</w:t>
            </w:r>
          </w:p>
        </w:tc>
        <w:tc>
          <w:tcPr>
            <w:tcW w:w="2334" w:type="dxa"/>
            <w:tcBorders>
              <w:top w:val="single" w:sz="6" w:space="0" w:color="000000"/>
              <w:left w:val="single" w:sz="6" w:space="0" w:color="000000"/>
              <w:bottom w:val="single" w:sz="6" w:space="0" w:color="000000"/>
              <w:right w:val="nil"/>
            </w:tcBorders>
            <w:shd w:val="clear" w:color="auto" w:fill="auto"/>
            <w:hideMark/>
          </w:tcPr>
          <w:p w14:paraId="761DCDFE"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600mg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707481FB"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600mg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40AB6C00"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600mg </w:t>
            </w:r>
          </w:p>
        </w:tc>
      </w:tr>
      <w:tr w:rsidR="00CF0A0A" w:rsidRPr="00CF0A0A" w14:paraId="4247912A"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3FE33078"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7</w:t>
            </w:r>
          </w:p>
        </w:tc>
        <w:tc>
          <w:tcPr>
            <w:tcW w:w="2334" w:type="dxa"/>
            <w:tcBorders>
              <w:top w:val="single" w:sz="6" w:space="0" w:color="000000"/>
              <w:left w:val="single" w:sz="6" w:space="0" w:color="000000"/>
              <w:bottom w:val="single" w:sz="6" w:space="0" w:color="000000"/>
              <w:right w:val="nil"/>
            </w:tcBorders>
            <w:shd w:val="clear" w:color="auto" w:fill="auto"/>
            <w:hideMark/>
          </w:tcPr>
          <w:p w14:paraId="09C73A7F"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300mg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3B1BD7E1"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600mg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36359FFE"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600mg </w:t>
            </w:r>
          </w:p>
        </w:tc>
      </w:tr>
      <w:tr w:rsidR="00CF0A0A" w:rsidRPr="00CF0A0A" w14:paraId="668F08BF"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4E98D372"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8</w:t>
            </w:r>
          </w:p>
        </w:tc>
        <w:tc>
          <w:tcPr>
            <w:tcW w:w="2334" w:type="dxa"/>
            <w:tcBorders>
              <w:top w:val="single" w:sz="6" w:space="0" w:color="000000"/>
              <w:left w:val="single" w:sz="6" w:space="0" w:color="000000"/>
              <w:bottom w:val="single" w:sz="6" w:space="0" w:color="000000"/>
              <w:right w:val="nil"/>
            </w:tcBorders>
            <w:shd w:val="clear" w:color="auto" w:fill="auto"/>
            <w:hideMark/>
          </w:tcPr>
          <w:p w14:paraId="57F4986D"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300mg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5D886988"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300mg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554581BD"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600mg </w:t>
            </w:r>
          </w:p>
        </w:tc>
      </w:tr>
      <w:tr w:rsidR="00CF0A0A" w:rsidRPr="00CF0A0A" w14:paraId="7BC32370" w14:textId="77777777" w:rsidTr="00CA2C1F">
        <w:tc>
          <w:tcPr>
            <w:tcW w:w="1927" w:type="dxa"/>
            <w:tcBorders>
              <w:top w:val="single" w:sz="6" w:space="0" w:color="000000"/>
              <w:left w:val="single" w:sz="6" w:space="0" w:color="000000"/>
              <w:bottom w:val="single" w:sz="6" w:space="0" w:color="000000"/>
              <w:right w:val="nil"/>
            </w:tcBorders>
            <w:shd w:val="clear" w:color="auto" w:fill="auto"/>
            <w:hideMark/>
          </w:tcPr>
          <w:p w14:paraId="184F8678"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9</w:t>
            </w:r>
          </w:p>
        </w:tc>
        <w:tc>
          <w:tcPr>
            <w:tcW w:w="2334" w:type="dxa"/>
            <w:tcBorders>
              <w:top w:val="single" w:sz="6" w:space="0" w:color="000000"/>
              <w:left w:val="single" w:sz="6" w:space="0" w:color="000000"/>
              <w:bottom w:val="single" w:sz="6" w:space="0" w:color="000000"/>
              <w:right w:val="nil"/>
            </w:tcBorders>
            <w:shd w:val="clear" w:color="auto" w:fill="auto"/>
            <w:hideMark/>
          </w:tcPr>
          <w:p w14:paraId="3DE65F78" w14:textId="77777777" w:rsidR="003B23CE" w:rsidRPr="00CF0A0A" w:rsidRDefault="00CF0A0A" w:rsidP="00CA2C1F">
            <w:pPr>
              <w:spacing w:after="0" w:line="240" w:lineRule="auto"/>
              <w:ind w:left="66"/>
              <w:rPr>
                <w:rFonts w:ascii="Arial" w:hAnsi="Arial" w:cs="Arial"/>
                <w:sz w:val="24"/>
                <w:szCs w:val="24"/>
              </w:rPr>
            </w:pPr>
            <w:r w:rsidRPr="00CF0A0A">
              <w:rPr>
                <w:rFonts w:ascii="Arial" w:hAnsi="Arial" w:cs="Arial"/>
                <w:sz w:val="24"/>
                <w:szCs w:val="24"/>
              </w:rPr>
              <w:t>300mg </w:t>
            </w:r>
          </w:p>
        </w:tc>
        <w:tc>
          <w:tcPr>
            <w:tcW w:w="2479" w:type="dxa"/>
            <w:tcBorders>
              <w:top w:val="single" w:sz="6" w:space="0" w:color="000000"/>
              <w:left w:val="single" w:sz="6" w:space="0" w:color="000000"/>
              <w:bottom w:val="single" w:sz="6" w:space="0" w:color="000000"/>
              <w:right w:val="nil"/>
            </w:tcBorders>
            <w:shd w:val="clear" w:color="auto" w:fill="auto"/>
            <w:hideMark/>
          </w:tcPr>
          <w:p w14:paraId="49E94912" w14:textId="77777777" w:rsidR="003B23CE" w:rsidRPr="00CF0A0A" w:rsidRDefault="00CF0A0A" w:rsidP="00CA2C1F">
            <w:pPr>
              <w:spacing w:after="0" w:line="240" w:lineRule="auto"/>
              <w:ind w:left="141"/>
              <w:rPr>
                <w:rFonts w:ascii="Arial" w:hAnsi="Arial" w:cs="Arial"/>
                <w:sz w:val="24"/>
                <w:szCs w:val="24"/>
              </w:rPr>
            </w:pPr>
            <w:r w:rsidRPr="00CF0A0A">
              <w:rPr>
                <w:rFonts w:ascii="Arial" w:hAnsi="Arial" w:cs="Arial"/>
                <w:sz w:val="24"/>
                <w:szCs w:val="24"/>
              </w:rPr>
              <w:t>300mg </w:t>
            </w:r>
          </w:p>
        </w:tc>
        <w:tc>
          <w:tcPr>
            <w:tcW w:w="3056" w:type="dxa"/>
            <w:tcBorders>
              <w:top w:val="single" w:sz="6" w:space="0" w:color="000000"/>
              <w:left w:val="single" w:sz="6" w:space="0" w:color="000000"/>
              <w:bottom w:val="single" w:sz="6" w:space="0" w:color="000000"/>
              <w:right w:val="single" w:sz="6" w:space="0" w:color="000000"/>
            </w:tcBorders>
            <w:shd w:val="clear" w:color="auto" w:fill="auto"/>
            <w:hideMark/>
          </w:tcPr>
          <w:p w14:paraId="15A52683" w14:textId="77777777" w:rsidR="003B23CE" w:rsidRPr="00CF0A0A" w:rsidRDefault="00CF0A0A" w:rsidP="00CA2C1F">
            <w:pPr>
              <w:spacing w:after="0" w:line="240" w:lineRule="auto"/>
              <w:ind w:left="214"/>
              <w:rPr>
                <w:rFonts w:ascii="Arial" w:hAnsi="Arial" w:cs="Arial"/>
                <w:sz w:val="24"/>
                <w:szCs w:val="24"/>
              </w:rPr>
            </w:pPr>
            <w:r w:rsidRPr="00CF0A0A">
              <w:rPr>
                <w:rFonts w:ascii="Arial" w:hAnsi="Arial" w:cs="Arial"/>
                <w:sz w:val="24"/>
                <w:szCs w:val="24"/>
              </w:rPr>
              <w:t>300mg </w:t>
            </w:r>
          </w:p>
        </w:tc>
      </w:tr>
      <w:tr w:rsidR="00CA2C1F" w:rsidRPr="00CF0A0A" w14:paraId="529D868D" w14:textId="77777777" w:rsidTr="00CA2C1F">
        <w:tc>
          <w:tcPr>
            <w:tcW w:w="1927" w:type="dxa"/>
            <w:tcBorders>
              <w:top w:val="single" w:sz="6" w:space="0" w:color="000000"/>
              <w:left w:val="single" w:sz="6" w:space="0" w:color="000000"/>
              <w:bottom w:val="single" w:sz="6" w:space="0" w:color="000000"/>
              <w:right w:val="nil"/>
            </w:tcBorders>
            <w:shd w:val="clear" w:color="auto" w:fill="auto"/>
          </w:tcPr>
          <w:p w14:paraId="08337434" w14:textId="77777777" w:rsidR="00CA2C1F" w:rsidRPr="00CF0A0A" w:rsidRDefault="00CA2C1F" w:rsidP="00E065BB">
            <w:pPr>
              <w:spacing w:after="0" w:line="240" w:lineRule="auto"/>
              <w:ind w:left="150"/>
              <w:jc w:val="center"/>
              <w:rPr>
                <w:rFonts w:ascii="Arial" w:hAnsi="Arial" w:cs="Arial"/>
                <w:sz w:val="24"/>
                <w:szCs w:val="24"/>
              </w:rPr>
            </w:pPr>
            <w:r>
              <w:rPr>
                <w:rFonts w:ascii="Arial" w:hAnsi="Arial" w:cs="Arial"/>
                <w:sz w:val="24"/>
                <w:szCs w:val="24"/>
              </w:rPr>
              <w:t>10</w:t>
            </w:r>
          </w:p>
        </w:tc>
        <w:tc>
          <w:tcPr>
            <w:tcW w:w="2334" w:type="dxa"/>
            <w:tcBorders>
              <w:top w:val="single" w:sz="6" w:space="0" w:color="000000"/>
              <w:left w:val="single" w:sz="6" w:space="0" w:color="000000"/>
              <w:bottom w:val="single" w:sz="6" w:space="0" w:color="000000"/>
              <w:right w:val="nil"/>
            </w:tcBorders>
            <w:shd w:val="clear" w:color="auto" w:fill="auto"/>
          </w:tcPr>
          <w:p w14:paraId="38FDB3C0" w14:textId="77777777" w:rsidR="00CA2C1F" w:rsidRPr="00CF0A0A" w:rsidRDefault="00CA2C1F" w:rsidP="00CA2C1F">
            <w:pPr>
              <w:spacing w:after="0" w:line="240" w:lineRule="auto"/>
              <w:ind w:left="66"/>
              <w:rPr>
                <w:rFonts w:ascii="Arial" w:hAnsi="Arial" w:cs="Arial"/>
                <w:sz w:val="24"/>
                <w:szCs w:val="24"/>
              </w:rPr>
            </w:pPr>
            <w:r>
              <w:rPr>
                <w:rFonts w:ascii="Arial" w:hAnsi="Arial" w:cs="Arial"/>
                <w:sz w:val="24"/>
                <w:szCs w:val="24"/>
              </w:rPr>
              <w:t>STOP</w:t>
            </w:r>
          </w:p>
        </w:tc>
        <w:tc>
          <w:tcPr>
            <w:tcW w:w="2479" w:type="dxa"/>
            <w:tcBorders>
              <w:top w:val="single" w:sz="6" w:space="0" w:color="000000"/>
              <w:left w:val="single" w:sz="6" w:space="0" w:color="000000"/>
              <w:bottom w:val="single" w:sz="6" w:space="0" w:color="000000"/>
              <w:right w:val="nil"/>
            </w:tcBorders>
            <w:shd w:val="clear" w:color="auto" w:fill="auto"/>
          </w:tcPr>
          <w:p w14:paraId="77E5A3D0" w14:textId="77777777" w:rsidR="00CA2C1F" w:rsidRPr="00CF0A0A" w:rsidRDefault="00CA2C1F" w:rsidP="00CA2C1F">
            <w:pPr>
              <w:spacing w:after="0" w:line="240" w:lineRule="auto"/>
              <w:ind w:left="141"/>
              <w:rPr>
                <w:rFonts w:ascii="Arial" w:hAnsi="Arial" w:cs="Arial"/>
                <w:sz w:val="24"/>
                <w:szCs w:val="24"/>
              </w:rPr>
            </w:pPr>
            <w:r>
              <w:rPr>
                <w:rFonts w:ascii="Arial" w:hAnsi="Arial" w:cs="Arial"/>
                <w:sz w:val="24"/>
                <w:szCs w:val="24"/>
              </w:rPr>
              <w:t>300mg</w:t>
            </w: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3FCA6550" w14:textId="77777777" w:rsidR="00CA2C1F" w:rsidRPr="00CF0A0A" w:rsidRDefault="00CA2C1F" w:rsidP="00CA2C1F">
            <w:pPr>
              <w:spacing w:after="0" w:line="240" w:lineRule="auto"/>
              <w:ind w:left="214"/>
              <w:rPr>
                <w:rFonts w:ascii="Arial" w:hAnsi="Arial" w:cs="Arial"/>
                <w:sz w:val="24"/>
                <w:szCs w:val="24"/>
              </w:rPr>
            </w:pPr>
            <w:r>
              <w:rPr>
                <w:rFonts w:ascii="Arial" w:hAnsi="Arial" w:cs="Arial"/>
                <w:sz w:val="24"/>
                <w:szCs w:val="24"/>
              </w:rPr>
              <w:t>300mg</w:t>
            </w:r>
          </w:p>
        </w:tc>
      </w:tr>
      <w:tr w:rsidR="00CA2C1F" w:rsidRPr="00CF0A0A" w14:paraId="79F99CB6" w14:textId="77777777" w:rsidTr="00CA2C1F">
        <w:tc>
          <w:tcPr>
            <w:tcW w:w="1927" w:type="dxa"/>
            <w:tcBorders>
              <w:top w:val="single" w:sz="6" w:space="0" w:color="000000"/>
              <w:left w:val="single" w:sz="6" w:space="0" w:color="000000"/>
              <w:bottom w:val="single" w:sz="6" w:space="0" w:color="000000"/>
              <w:right w:val="nil"/>
            </w:tcBorders>
            <w:shd w:val="clear" w:color="auto" w:fill="auto"/>
          </w:tcPr>
          <w:p w14:paraId="003FBCEC" w14:textId="77777777" w:rsidR="00CA2C1F" w:rsidRPr="00CF0A0A" w:rsidRDefault="00CA2C1F" w:rsidP="00E065BB">
            <w:pPr>
              <w:spacing w:after="0" w:line="240" w:lineRule="auto"/>
              <w:ind w:left="150"/>
              <w:jc w:val="center"/>
              <w:rPr>
                <w:rFonts w:ascii="Arial" w:hAnsi="Arial" w:cs="Arial"/>
                <w:sz w:val="24"/>
                <w:szCs w:val="24"/>
              </w:rPr>
            </w:pPr>
            <w:r>
              <w:rPr>
                <w:rFonts w:ascii="Arial" w:hAnsi="Arial" w:cs="Arial"/>
                <w:sz w:val="24"/>
                <w:szCs w:val="24"/>
              </w:rPr>
              <w:t>11</w:t>
            </w:r>
          </w:p>
        </w:tc>
        <w:tc>
          <w:tcPr>
            <w:tcW w:w="2334" w:type="dxa"/>
            <w:tcBorders>
              <w:top w:val="single" w:sz="6" w:space="0" w:color="000000"/>
              <w:left w:val="single" w:sz="6" w:space="0" w:color="000000"/>
              <w:bottom w:val="single" w:sz="6" w:space="0" w:color="000000"/>
              <w:right w:val="nil"/>
            </w:tcBorders>
            <w:shd w:val="clear" w:color="auto" w:fill="auto"/>
          </w:tcPr>
          <w:p w14:paraId="283F5A37" w14:textId="77777777" w:rsidR="00CA2C1F" w:rsidRPr="00CF0A0A" w:rsidRDefault="00CA2C1F" w:rsidP="00CA2C1F">
            <w:pPr>
              <w:spacing w:after="0" w:line="240" w:lineRule="auto"/>
              <w:ind w:left="66"/>
              <w:rPr>
                <w:rFonts w:ascii="Arial" w:hAnsi="Arial" w:cs="Arial"/>
                <w:sz w:val="24"/>
                <w:szCs w:val="24"/>
              </w:rPr>
            </w:pPr>
            <w:r>
              <w:rPr>
                <w:rFonts w:ascii="Arial" w:hAnsi="Arial" w:cs="Arial"/>
                <w:sz w:val="24"/>
                <w:szCs w:val="24"/>
              </w:rPr>
              <w:t>STOP</w:t>
            </w:r>
          </w:p>
        </w:tc>
        <w:tc>
          <w:tcPr>
            <w:tcW w:w="2479" w:type="dxa"/>
            <w:tcBorders>
              <w:top w:val="single" w:sz="6" w:space="0" w:color="000000"/>
              <w:left w:val="single" w:sz="6" w:space="0" w:color="000000"/>
              <w:bottom w:val="single" w:sz="6" w:space="0" w:color="000000"/>
              <w:right w:val="nil"/>
            </w:tcBorders>
            <w:shd w:val="clear" w:color="auto" w:fill="auto"/>
          </w:tcPr>
          <w:p w14:paraId="2174B777" w14:textId="77777777" w:rsidR="00CA2C1F" w:rsidRPr="00CF0A0A" w:rsidRDefault="00CA2C1F" w:rsidP="00CA2C1F">
            <w:pPr>
              <w:spacing w:after="0" w:line="240" w:lineRule="auto"/>
              <w:ind w:left="141"/>
              <w:rPr>
                <w:rFonts w:ascii="Arial" w:hAnsi="Arial" w:cs="Arial"/>
                <w:sz w:val="24"/>
                <w:szCs w:val="24"/>
              </w:rPr>
            </w:pPr>
            <w:r>
              <w:rPr>
                <w:rFonts w:ascii="Arial" w:hAnsi="Arial" w:cs="Arial"/>
                <w:sz w:val="24"/>
                <w:szCs w:val="24"/>
              </w:rPr>
              <w:t>STOP</w:t>
            </w: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15AF1D09" w14:textId="77777777" w:rsidR="00CA2C1F" w:rsidRPr="00CF0A0A" w:rsidRDefault="00CA2C1F" w:rsidP="00CA2C1F">
            <w:pPr>
              <w:spacing w:after="0" w:line="240" w:lineRule="auto"/>
              <w:ind w:left="214"/>
              <w:rPr>
                <w:rFonts w:ascii="Arial" w:hAnsi="Arial" w:cs="Arial"/>
                <w:sz w:val="24"/>
                <w:szCs w:val="24"/>
              </w:rPr>
            </w:pPr>
            <w:r>
              <w:rPr>
                <w:rFonts w:ascii="Arial" w:hAnsi="Arial" w:cs="Arial"/>
                <w:sz w:val="24"/>
                <w:szCs w:val="24"/>
              </w:rPr>
              <w:t>300mg</w:t>
            </w:r>
          </w:p>
        </w:tc>
      </w:tr>
      <w:tr w:rsidR="00CA2C1F" w:rsidRPr="00CF0A0A" w14:paraId="18EEE339" w14:textId="77777777" w:rsidTr="00CA2C1F">
        <w:tc>
          <w:tcPr>
            <w:tcW w:w="1927" w:type="dxa"/>
            <w:tcBorders>
              <w:top w:val="single" w:sz="6" w:space="0" w:color="000000"/>
              <w:left w:val="single" w:sz="6" w:space="0" w:color="000000"/>
              <w:bottom w:val="single" w:sz="6" w:space="0" w:color="000000"/>
              <w:right w:val="nil"/>
            </w:tcBorders>
            <w:shd w:val="clear" w:color="auto" w:fill="auto"/>
          </w:tcPr>
          <w:p w14:paraId="77FDE607" w14:textId="77777777" w:rsidR="00CA2C1F" w:rsidRPr="00CF0A0A" w:rsidRDefault="00CA2C1F" w:rsidP="00E065BB">
            <w:pPr>
              <w:spacing w:after="0" w:line="240" w:lineRule="auto"/>
              <w:ind w:left="150"/>
              <w:jc w:val="center"/>
              <w:rPr>
                <w:rFonts w:ascii="Arial" w:hAnsi="Arial" w:cs="Arial"/>
                <w:sz w:val="24"/>
                <w:szCs w:val="24"/>
              </w:rPr>
            </w:pPr>
            <w:r>
              <w:rPr>
                <w:rFonts w:ascii="Arial" w:hAnsi="Arial" w:cs="Arial"/>
                <w:sz w:val="24"/>
                <w:szCs w:val="24"/>
              </w:rPr>
              <w:t>12</w:t>
            </w:r>
          </w:p>
        </w:tc>
        <w:tc>
          <w:tcPr>
            <w:tcW w:w="2334" w:type="dxa"/>
            <w:tcBorders>
              <w:top w:val="single" w:sz="6" w:space="0" w:color="000000"/>
              <w:left w:val="single" w:sz="6" w:space="0" w:color="000000"/>
              <w:bottom w:val="single" w:sz="6" w:space="0" w:color="000000"/>
              <w:right w:val="nil"/>
            </w:tcBorders>
            <w:shd w:val="clear" w:color="auto" w:fill="auto"/>
          </w:tcPr>
          <w:p w14:paraId="626E9ABE" w14:textId="77777777" w:rsidR="00CA2C1F" w:rsidRPr="00CF0A0A" w:rsidRDefault="00CA2C1F" w:rsidP="00CA2C1F">
            <w:pPr>
              <w:spacing w:after="0" w:line="240" w:lineRule="auto"/>
              <w:ind w:left="66"/>
              <w:rPr>
                <w:rFonts w:ascii="Arial" w:hAnsi="Arial" w:cs="Arial"/>
                <w:sz w:val="24"/>
                <w:szCs w:val="24"/>
              </w:rPr>
            </w:pPr>
            <w:r>
              <w:rPr>
                <w:rFonts w:ascii="Arial" w:hAnsi="Arial" w:cs="Arial"/>
                <w:sz w:val="24"/>
                <w:szCs w:val="24"/>
              </w:rPr>
              <w:t>STOP</w:t>
            </w:r>
          </w:p>
        </w:tc>
        <w:tc>
          <w:tcPr>
            <w:tcW w:w="2479" w:type="dxa"/>
            <w:tcBorders>
              <w:top w:val="single" w:sz="6" w:space="0" w:color="000000"/>
              <w:left w:val="single" w:sz="6" w:space="0" w:color="000000"/>
              <w:bottom w:val="single" w:sz="6" w:space="0" w:color="000000"/>
              <w:right w:val="nil"/>
            </w:tcBorders>
            <w:shd w:val="clear" w:color="auto" w:fill="auto"/>
          </w:tcPr>
          <w:p w14:paraId="48336322" w14:textId="77777777" w:rsidR="00CA2C1F" w:rsidRPr="00CF0A0A" w:rsidRDefault="00CA2C1F" w:rsidP="00CA2C1F">
            <w:pPr>
              <w:spacing w:after="0" w:line="240" w:lineRule="auto"/>
              <w:ind w:left="141"/>
              <w:rPr>
                <w:rFonts w:ascii="Arial" w:hAnsi="Arial" w:cs="Arial"/>
                <w:sz w:val="24"/>
                <w:szCs w:val="24"/>
              </w:rPr>
            </w:pPr>
            <w:r>
              <w:rPr>
                <w:rFonts w:ascii="Arial" w:hAnsi="Arial" w:cs="Arial"/>
                <w:sz w:val="24"/>
                <w:szCs w:val="24"/>
              </w:rPr>
              <w:t>STOP</w:t>
            </w:r>
          </w:p>
        </w:tc>
        <w:tc>
          <w:tcPr>
            <w:tcW w:w="3056" w:type="dxa"/>
            <w:tcBorders>
              <w:top w:val="single" w:sz="6" w:space="0" w:color="000000"/>
              <w:left w:val="single" w:sz="6" w:space="0" w:color="000000"/>
              <w:bottom w:val="single" w:sz="6" w:space="0" w:color="000000"/>
              <w:right w:val="single" w:sz="6" w:space="0" w:color="000000"/>
            </w:tcBorders>
            <w:shd w:val="clear" w:color="auto" w:fill="auto"/>
          </w:tcPr>
          <w:p w14:paraId="766EEFB5" w14:textId="77777777" w:rsidR="00CA2C1F" w:rsidRPr="00CF0A0A" w:rsidRDefault="00CA2C1F" w:rsidP="00CA2C1F">
            <w:pPr>
              <w:spacing w:after="0" w:line="240" w:lineRule="auto"/>
              <w:ind w:left="214"/>
              <w:rPr>
                <w:rFonts w:ascii="Arial" w:hAnsi="Arial" w:cs="Arial"/>
                <w:sz w:val="24"/>
                <w:szCs w:val="24"/>
              </w:rPr>
            </w:pPr>
            <w:r>
              <w:rPr>
                <w:rFonts w:ascii="Arial" w:hAnsi="Arial" w:cs="Arial"/>
                <w:sz w:val="24"/>
                <w:szCs w:val="24"/>
              </w:rPr>
              <w:t>STOP</w:t>
            </w:r>
          </w:p>
        </w:tc>
      </w:tr>
    </w:tbl>
    <w:p w14:paraId="1F8FCDE9"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6ADB3311"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b/>
          <w:bCs/>
          <w:i/>
          <w:iCs/>
          <w:sz w:val="24"/>
          <w:szCs w:val="24"/>
        </w:rPr>
        <w:t>NB</w:t>
      </w:r>
      <w:r w:rsidRPr="00CF0A0A">
        <w:rPr>
          <w:rFonts w:ascii="Arial" w:hAnsi="Arial" w:cs="Arial"/>
          <w:sz w:val="24"/>
          <w:szCs w:val="24"/>
        </w:rPr>
        <w:t> </w:t>
      </w:r>
    </w:p>
    <w:p w14:paraId="764301B1" w14:textId="77777777" w:rsidR="005D2C9B" w:rsidRDefault="00CF0A0A" w:rsidP="00CF0A0A">
      <w:pPr>
        <w:numPr>
          <w:ilvl w:val="0"/>
          <w:numId w:val="5"/>
        </w:numPr>
        <w:spacing w:after="0" w:line="240" w:lineRule="auto"/>
        <w:rPr>
          <w:rFonts w:ascii="Arial" w:hAnsi="Arial" w:cs="Arial"/>
          <w:sz w:val="24"/>
          <w:szCs w:val="24"/>
        </w:rPr>
      </w:pPr>
      <w:r w:rsidRPr="00CF0A0A">
        <w:rPr>
          <w:rFonts w:ascii="Arial" w:hAnsi="Arial" w:cs="Arial"/>
          <w:sz w:val="24"/>
          <w:szCs w:val="24"/>
        </w:rPr>
        <w:t>An alternative regime is to take the same dose reduction across the day.  If the start dose is 1200mg three times a day, then the first reduction is 1100mg three times a day, and the second reduction is 1000mg three times a day etc. </w:t>
      </w:r>
      <w:r w:rsidR="003C7306">
        <w:rPr>
          <w:rFonts w:ascii="Arial" w:hAnsi="Arial" w:cs="Arial"/>
          <w:sz w:val="24"/>
          <w:szCs w:val="24"/>
        </w:rPr>
        <w:t xml:space="preserve">This may be more difficult in terms of the available formulations. </w:t>
      </w:r>
    </w:p>
    <w:p w14:paraId="03A4E083" w14:textId="77777777" w:rsidR="00CF0A0A" w:rsidRDefault="005D2C9B" w:rsidP="00FA5D33">
      <w:pPr>
        <w:numPr>
          <w:ilvl w:val="0"/>
          <w:numId w:val="5"/>
        </w:numPr>
        <w:spacing w:after="0" w:line="240" w:lineRule="auto"/>
        <w:rPr>
          <w:rFonts w:ascii="Arial" w:hAnsi="Arial" w:cs="Arial"/>
          <w:sz w:val="24"/>
          <w:szCs w:val="24"/>
        </w:rPr>
      </w:pPr>
      <w:r>
        <w:rPr>
          <w:rFonts w:ascii="Arial" w:hAnsi="Arial" w:cs="Arial"/>
          <w:sz w:val="24"/>
          <w:szCs w:val="24"/>
        </w:rPr>
        <w:t xml:space="preserve">Avoid using the liquid as levels of </w:t>
      </w:r>
      <w:r w:rsidRPr="005D2C9B">
        <w:rPr>
          <w:rFonts w:ascii="Arial" w:hAnsi="Arial" w:cs="Arial"/>
          <w:sz w:val="24"/>
          <w:szCs w:val="24"/>
        </w:rPr>
        <w:t>propylene glycol, acesulfame K and saccharin sodium may exceed the recommended WHO daily intake limits</w:t>
      </w:r>
      <w:r>
        <w:rPr>
          <w:rFonts w:ascii="Arial" w:hAnsi="Arial" w:cs="Arial"/>
          <w:sz w:val="24"/>
          <w:szCs w:val="24"/>
        </w:rPr>
        <w:t xml:space="preserve"> in low weight adults </w:t>
      </w:r>
      <w:r w:rsidR="00FA5D33">
        <w:rPr>
          <w:rFonts w:ascii="Arial" w:hAnsi="Arial" w:cs="Arial"/>
          <w:sz w:val="24"/>
          <w:szCs w:val="24"/>
        </w:rPr>
        <w:t>leading</w:t>
      </w:r>
      <w:r>
        <w:rPr>
          <w:rFonts w:ascii="Arial" w:hAnsi="Arial" w:cs="Arial"/>
          <w:sz w:val="24"/>
          <w:szCs w:val="24"/>
        </w:rPr>
        <w:t xml:space="preserve"> to electrolyte changes</w:t>
      </w:r>
      <w:r w:rsidRPr="005D2C9B">
        <w:rPr>
          <w:rFonts w:ascii="Arial" w:hAnsi="Arial" w:cs="Arial"/>
          <w:sz w:val="24"/>
          <w:szCs w:val="24"/>
        </w:rPr>
        <w:t>.</w:t>
      </w:r>
      <w:r w:rsidR="003E23B9">
        <w:rPr>
          <w:rFonts w:ascii="Arial" w:hAnsi="Arial" w:cs="Arial"/>
          <w:sz w:val="24"/>
          <w:szCs w:val="24"/>
          <w:vertAlign w:val="superscript"/>
        </w:rPr>
        <w:t>8</w:t>
      </w:r>
      <w:r w:rsidR="00CF0A0A" w:rsidRPr="00CF0A0A">
        <w:rPr>
          <w:rFonts w:ascii="Arial" w:hAnsi="Arial" w:cs="Arial"/>
          <w:sz w:val="24"/>
          <w:szCs w:val="24"/>
        </w:rPr>
        <w:t> </w:t>
      </w:r>
    </w:p>
    <w:p w14:paraId="6745A2C8" w14:textId="77777777" w:rsidR="005D2C9B" w:rsidRDefault="005D2C9B" w:rsidP="00CF0A0A">
      <w:pPr>
        <w:spacing w:after="0" w:line="240" w:lineRule="auto"/>
        <w:rPr>
          <w:rFonts w:ascii="Arial" w:hAnsi="Arial" w:cs="Arial"/>
          <w:sz w:val="24"/>
          <w:szCs w:val="24"/>
        </w:rPr>
      </w:pPr>
    </w:p>
    <w:p w14:paraId="7582BE66" w14:textId="77777777" w:rsidR="005D2C9B" w:rsidRDefault="005D2C9B" w:rsidP="00CF0A0A">
      <w:pPr>
        <w:spacing w:after="0" w:line="240" w:lineRule="auto"/>
        <w:rPr>
          <w:rFonts w:ascii="Arial" w:hAnsi="Arial" w:cs="Arial"/>
          <w:sz w:val="24"/>
          <w:szCs w:val="24"/>
        </w:rPr>
      </w:pPr>
    </w:p>
    <w:p w14:paraId="33CF56E7" w14:textId="77777777" w:rsidR="005D2C9B" w:rsidRDefault="005D2C9B" w:rsidP="00CF0A0A">
      <w:pPr>
        <w:spacing w:after="0" w:line="240" w:lineRule="auto"/>
        <w:rPr>
          <w:rFonts w:ascii="Arial" w:hAnsi="Arial" w:cs="Arial"/>
          <w:sz w:val="24"/>
          <w:szCs w:val="24"/>
        </w:rPr>
      </w:pPr>
    </w:p>
    <w:p w14:paraId="7B0C20C8" w14:textId="77777777" w:rsidR="003B7C3F" w:rsidRDefault="003B7C3F" w:rsidP="00A00CC2">
      <w:pPr>
        <w:spacing w:after="0" w:line="240" w:lineRule="auto"/>
        <w:jc w:val="center"/>
        <w:rPr>
          <w:rFonts w:ascii="Arial" w:hAnsi="Arial" w:cs="Arial"/>
          <w:sz w:val="24"/>
          <w:szCs w:val="24"/>
        </w:rPr>
      </w:pPr>
    </w:p>
    <w:p w14:paraId="47BCA454" w14:textId="77777777" w:rsidR="003B7C3F" w:rsidRPr="003B7C3F" w:rsidRDefault="003B7C3F" w:rsidP="003B7C3F">
      <w:pPr>
        <w:rPr>
          <w:rFonts w:ascii="Arial" w:hAnsi="Arial" w:cs="Arial"/>
          <w:sz w:val="24"/>
          <w:szCs w:val="24"/>
        </w:rPr>
      </w:pPr>
    </w:p>
    <w:p w14:paraId="2DEC8B73" w14:textId="77777777" w:rsidR="003B7C3F" w:rsidRPr="003B7C3F" w:rsidRDefault="003B7C3F" w:rsidP="003B7C3F">
      <w:pPr>
        <w:rPr>
          <w:rFonts w:ascii="Arial" w:hAnsi="Arial" w:cs="Arial"/>
          <w:sz w:val="24"/>
          <w:szCs w:val="24"/>
        </w:rPr>
      </w:pPr>
    </w:p>
    <w:p w14:paraId="4E2FD51E" w14:textId="77777777" w:rsidR="003B7C3F" w:rsidRPr="003B7C3F" w:rsidRDefault="003B7C3F" w:rsidP="003B7C3F">
      <w:pPr>
        <w:rPr>
          <w:rFonts w:ascii="Arial" w:hAnsi="Arial" w:cs="Arial"/>
          <w:sz w:val="24"/>
          <w:szCs w:val="24"/>
        </w:rPr>
      </w:pPr>
    </w:p>
    <w:p w14:paraId="258E5438" w14:textId="77777777" w:rsidR="003B7C3F" w:rsidRDefault="003B7C3F" w:rsidP="00A00CC2">
      <w:pPr>
        <w:spacing w:after="0" w:line="240" w:lineRule="auto"/>
        <w:jc w:val="center"/>
        <w:rPr>
          <w:rFonts w:ascii="Arial" w:hAnsi="Arial" w:cs="Arial"/>
          <w:sz w:val="24"/>
          <w:szCs w:val="24"/>
        </w:rPr>
      </w:pPr>
    </w:p>
    <w:p w14:paraId="2DCB175B" w14:textId="28CEADAB" w:rsidR="003B7C3F" w:rsidRDefault="003B7C3F" w:rsidP="003B7C3F">
      <w:pPr>
        <w:tabs>
          <w:tab w:val="left" w:pos="8865"/>
        </w:tabs>
        <w:spacing w:after="0" w:line="240" w:lineRule="auto"/>
        <w:rPr>
          <w:rFonts w:ascii="Arial" w:hAnsi="Arial" w:cs="Arial"/>
          <w:sz w:val="24"/>
          <w:szCs w:val="24"/>
        </w:rPr>
      </w:pPr>
      <w:r>
        <w:rPr>
          <w:rFonts w:ascii="Arial" w:hAnsi="Arial" w:cs="Arial"/>
          <w:sz w:val="24"/>
          <w:szCs w:val="24"/>
        </w:rPr>
        <w:tab/>
      </w:r>
    </w:p>
    <w:p w14:paraId="34459B88" w14:textId="464A5C7E" w:rsidR="00CF0A0A" w:rsidRPr="00CF0A0A" w:rsidRDefault="00A00CC2" w:rsidP="00A00CC2">
      <w:pPr>
        <w:spacing w:after="0" w:line="240" w:lineRule="auto"/>
        <w:jc w:val="center"/>
        <w:rPr>
          <w:rFonts w:ascii="Arial" w:hAnsi="Arial" w:cs="Arial"/>
          <w:sz w:val="24"/>
          <w:szCs w:val="24"/>
        </w:rPr>
      </w:pPr>
      <w:r w:rsidRPr="003B7C3F">
        <w:rPr>
          <w:rFonts w:ascii="Arial" w:hAnsi="Arial" w:cs="Arial"/>
          <w:sz w:val="24"/>
          <w:szCs w:val="24"/>
        </w:rPr>
        <w:br w:type="page"/>
      </w:r>
      <w:r w:rsidR="00CF0A0A" w:rsidRPr="00CF0A0A">
        <w:rPr>
          <w:rFonts w:ascii="Arial" w:hAnsi="Arial" w:cs="Arial"/>
          <w:b/>
          <w:bCs/>
          <w:sz w:val="24"/>
          <w:szCs w:val="24"/>
        </w:rPr>
        <w:lastRenderedPageBreak/>
        <w:t>Pregabalin</w:t>
      </w:r>
    </w:p>
    <w:p w14:paraId="6D6C9269" w14:textId="77777777" w:rsidR="00E065BB" w:rsidRDefault="00E065BB" w:rsidP="00CF0A0A">
      <w:pPr>
        <w:spacing w:after="0" w:line="240" w:lineRule="auto"/>
        <w:rPr>
          <w:rFonts w:ascii="Arial" w:hAnsi="Arial" w:cs="Arial"/>
          <w:sz w:val="24"/>
          <w:szCs w:val="24"/>
        </w:rPr>
      </w:pPr>
    </w:p>
    <w:p w14:paraId="7939B675"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A suggested regime for a patient who </w:t>
      </w:r>
      <w:r w:rsidRPr="00CF0A0A">
        <w:rPr>
          <w:rFonts w:ascii="Arial" w:hAnsi="Arial" w:cs="Arial"/>
          <w:sz w:val="24"/>
          <w:szCs w:val="24"/>
          <w:u w:val="single"/>
        </w:rPr>
        <w:t>is already taking pregabalin 300mg twice daily</w:t>
      </w:r>
      <w:r w:rsidRPr="00CF0A0A">
        <w:rPr>
          <w:rFonts w:ascii="Arial" w:hAnsi="Arial" w:cs="Arial"/>
          <w:sz w:val="24"/>
          <w:szCs w:val="24"/>
        </w:rPr>
        <w:t> is included below.   If the patient is taking a lower dose than 300mg BD then start the process further down the table and follow the suggested tapering guidance.</w:t>
      </w:r>
      <w:r w:rsidRPr="00CF0A0A">
        <w:rPr>
          <w:rFonts w:ascii="Arial" w:hAnsi="Arial" w:cs="Arial"/>
          <w:i/>
          <w:iCs/>
          <w:sz w:val="24"/>
          <w:szCs w:val="24"/>
        </w:rPr>
        <w:t> </w:t>
      </w:r>
      <w:r w:rsidRPr="00CF0A0A">
        <w:rPr>
          <w:rFonts w:ascii="Arial" w:hAnsi="Arial" w:cs="Arial"/>
          <w:sz w:val="24"/>
          <w:szCs w:val="24"/>
        </w:rPr>
        <w:t> </w:t>
      </w:r>
    </w:p>
    <w:p w14:paraId="3619B17F"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12BB2CE1"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Dose changes should be individualised to the person, and made not more frequently than weekly. </w:t>
      </w:r>
    </w:p>
    <w:p w14:paraId="31B5821D"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p w14:paraId="1B4D6C3A" w14:textId="77777777" w:rsidR="00CF0A0A" w:rsidRPr="00CF0A0A" w:rsidRDefault="00CF0A0A" w:rsidP="00CF0A0A">
      <w:pPr>
        <w:spacing w:after="0" w:line="240" w:lineRule="auto"/>
        <w:rPr>
          <w:rFonts w:ascii="Arial" w:hAnsi="Arial" w:cs="Arial"/>
          <w:sz w:val="24"/>
          <w:szCs w:val="24"/>
        </w:rPr>
      </w:pPr>
      <w:r w:rsidRPr="00CF0A0A">
        <w:rPr>
          <w:rFonts w:ascii="Arial" w:hAnsi="Arial" w:cs="Arial"/>
          <w:sz w:val="24"/>
          <w:szCs w:val="24"/>
        </w:rPr>
        <w:t> </w:t>
      </w:r>
    </w:p>
    <w:tbl>
      <w:tblPr>
        <w:tblW w:w="8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3002"/>
        <w:gridCol w:w="2685"/>
      </w:tblGrid>
      <w:tr w:rsidR="000D3919" w:rsidRPr="00CF0A0A" w14:paraId="3FE2BA56" w14:textId="77777777" w:rsidTr="000D3919">
        <w:tc>
          <w:tcPr>
            <w:tcW w:w="8507" w:type="dxa"/>
            <w:gridSpan w:val="3"/>
            <w:tcBorders>
              <w:top w:val="single" w:sz="6" w:space="0" w:color="000000"/>
              <w:left w:val="single" w:sz="6" w:space="0" w:color="000000"/>
              <w:bottom w:val="single" w:sz="6" w:space="0" w:color="000000"/>
              <w:right w:val="single" w:sz="6" w:space="0" w:color="000000"/>
            </w:tcBorders>
            <w:shd w:val="clear" w:color="auto" w:fill="auto"/>
          </w:tcPr>
          <w:p w14:paraId="043DB0CF" w14:textId="77777777" w:rsidR="000D3919" w:rsidRPr="00FE3B01" w:rsidRDefault="000D3919" w:rsidP="000D3919">
            <w:pPr>
              <w:spacing w:after="0" w:line="240" w:lineRule="auto"/>
              <w:rPr>
                <w:rFonts w:ascii="Arial" w:hAnsi="Arial" w:cs="Arial"/>
                <w:sz w:val="24"/>
                <w:szCs w:val="24"/>
              </w:rPr>
            </w:pPr>
            <w:r w:rsidRPr="00FE3B01">
              <w:rPr>
                <w:rFonts w:ascii="Arial" w:hAnsi="Arial" w:cs="Arial"/>
                <w:b/>
                <w:bCs/>
                <w:i/>
                <w:iCs/>
                <w:sz w:val="24"/>
                <w:szCs w:val="24"/>
              </w:rPr>
              <w:t>Agreed dose reduction interval:  weekly</w:t>
            </w:r>
            <w:r>
              <w:rPr>
                <w:rFonts w:ascii="Arial" w:hAnsi="Arial" w:cs="Arial"/>
                <w:b/>
                <w:bCs/>
                <w:i/>
                <w:iCs/>
                <w:sz w:val="24"/>
                <w:szCs w:val="24"/>
              </w:rPr>
              <w:t xml:space="preserve">, </w:t>
            </w:r>
            <w:r w:rsidRPr="00FE3B01">
              <w:rPr>
                <w:rFonts w:ascii="Arial" w:hAnsi="Arial" w:cs="Arial"/>
                <w:b/>
                <w:bCs/>
                <w:i/>
                <w:iCs/>
                <w:sz w:val="24"/>
                <w:szCs w:val="24"/>
              </w:rPr>
              <w:t>fortnightly</w:t>
            </w:r>
            <w:r>
              <w:rPr>
                <w:rFonts w:ascii="Arial" w:hAnsi="Arial" w:cs="Arial"/>
                <w:b/>
                <w:bCs/>
                <w:i/>
                <w:iCs/>
                <w:sz w:val="24"/>
                <w:szCs w:val="24"/>
              </w:rPr>
              <w:t>, monthly</w:t>
            </w:r>
            <w:r w:rsidRPr="00FE3B01">
              <w:rPr>
                <w:rFonts w:ascii="Arial" w:hAnsi="Arial" w:cs="Arial"/>
                <w:sz w:val="24"/>
                <w:szCs w:val="24"/>
              </w:rPr>
              <w:t> </w:t>
            </w:r>
          </w:p>
          <w:p w14:paraId="4DB4B078" w14:textId="77777777" w:rsidR="000D3919" w:rsidRPr="000D3919" w:rsidRDefault="000D3919" w:rsidP="000D3919">
            <w:pPr>
              <w:spacing w:after="0" w:line="240" w:lineRule="auto"/>
              <w:rPr>
                <w:rFonts w:ascii="Arial" w:hAnsi="Arial" w:cs="Arial"/>
                <w:bCs/>
                <w:sz w:val="24"/>
                <w:szCs w:val="24"/>
              </w:rPr>
            </w:pPr>
            <w:r w:rsidRPr="004D505F">
              <w:rPr>
                <w:rFonts w:ascii="Arial" w:hAnsi="Arial" w:cs="Arial"/>
                <w:bCs/>
                <w:sz w:val="24"/>
                <w:szCs w:val="24"/>
              </w:rPr>
              <w:t xml:space="preserve">Enter </w:t>
            </w:r>
            <w:r w:rsidRPr="000D3919">
              <w:rPr>
                <w:rFonts w:ascii="Arial" w:hAnsi="Arial" w:cs="Arial"/>
                <w:bCs/>
                <w:sz w:val="24"/>
                <w:szCs w:val="24"/>
              </w:rPr>
              <w:t>the table at the appropriate dose level</w:t>
            </w:r>
          </w:p>
          <w:p w14:paraId="27E2B912" w14:textId="77777777" w:rsidR="000D3919" w:rsidRPr="00CF0A0A" w:rsidRDefault="000D3919" w:rsidP="004D505F">
            <w:pPr>
              <w:spacing w:after="0" w:line="240" w:lineRule="auto"/>
              <w:rPr>
                <w:rFonts w:ascii="Arial" w:hAnsi="Arial" w:cs="Arial"/>
                <w:b/>
                <w:bCs/>
                <w:sz w:val="24"/>
                <w:szCs w:val="24"/>
              </w:rPr>
            </w:pPr>
            <w:r w:rsidRPr="000D3919">
              <w:rPr>
                <w:rFonts w:ascii="Arial" w:hAnsi="Arial" w:cs="Arial"/>
                <w:bCs/>
                <w:sz w:val="24"/>
                <w:szCs w:val="24"/>
              </w:rPr>
              <w:t>Pregabalin is available in the following formulations: 25mg, 50mg, 75mg, 100mg, 150mg, 200mg, 225mg and 300mg capsules</w:t>
            </w:r>
            <w:r w:rsidR="004D505F">
              <w:rPr>
                <w:rFonts w:ascii="Arial" w:hAnsi="Arial" w:cs="Arial"/>
                <w:bCs/>
                <w:sz w:val="24"/>
                <w:szCs w:val="24"/>
              </w:rPr>
              <w:t xml:space="preserve"> and tablets. </w:t>
            </w:r>
          </w:p>
        </w:tc>
      </w:tr>
      <w:tr w:rsidR="00CF0A0A" w:rsidRPr="00CF0A0A" w14:paraId="45717C7C"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78134410" w14:textId="77777777" w:rsidR="003B23CE" w:rsidRPr="00CF0A0A" w:rsidRDefault="00CF0A0A" w:rsidP="00E065BB">
            <w:pPr>
              <w:spacing w:after="0" w:line="240" w:lineRule="auto"/>
              <w:jc w:val="center"/>
              <w:rPr>
                <w:rFonts w:ascii="Arial" w:hAnsi="Arial" w:cs="Arial"/>
                <w:sz w:val="24"/>
                <w:szCs w:val="24"/>
              </w:rPr>
            </w:pPr>
            <w:r w:rsidRPr="00CF0A0A">
              <w:rPr>
                <w:rFonts w:ascii="Arial" w:hAnsi="Arial" w:cs="Arial"/>
                <w:b/>
                <w:bCs/>
                <w:sz w:val="24"/>
                <w:szCs w:val="24"/>
              </w:rPr>
              <w:t>Change (e.g. weekly / fortnightly / monthly)</w:t>
            </w:r>
          </w:p>
        </w:tc>
        <w:tc>
          <w:tcPr>
            <w:tcW w:w="3002" w:type="dxa"/>
            <w:tcBorders>
              <w:top w:val="single" w:sz="6" w:space="0" w:color="000000"/>
              <w:left w:val="single" w:sz="6" w:space="0" w:color="000000"/>
              <w:bottom w:val="single" w:sz="6" w:space="0" w:color="000000"/>
              <w:right w:val="nil"/>
            </w:tcBorders>
            <w:shd w:val="clear" w:color="auto" w:fill="auto"/>
            <w:hideMark/>
          </w:tcPr>
          <w:p w14:paraId="16271D51" w14:textId="77777777" w:rsidR="004D505F" w:rsidRDefault="00CF0A0A" w:rsidP="004D505F">
            <w:pPr>
              <w:spacing w:after="0" w:line="240" w:lineRule="auto"/>
              <w:ind w:left="165"/>
              <w:rPr>
                <w:rFonts w:ascii="Arial" w:hAnsi="Arial" w:cs="Arial"/>
                <w:b/>
                <w:bCs/>
                <w:sz w:val="24"/>
                <w:szCs w:val="24"/>
              </w:rPr>
            </w:pPr>
            <w:r w:rsidRPr="00CF0A0A">
              <w:rPr>
                <w:rFonts w:ascii="Arial" w:hAnsi="Arial" w:cs="Arial"/>
                <w:b/>
                <w:bCs/>
                <w:sz w:val="24"/>
                <w:szCs w:val="24"/>
              </w:rPr>
              <w:t>Morning </w:t>
            </w:r>
          </w:p>
          <w:p w14:paraId="759C5782" w14:textId="77777777" w:rsidR="004D505F" w:rsidRDefault="00CF0A0A" w:rsidP="004D505F">
            <w:pPr>
              <w:spacing w:after="0" w:line="240" w:lineRule="auto"/>
              <w:ind w:left="165"/>
              <w:rPr>
                <w:rFonts w:ascii="Arial" w:hAnsi="Arial" w:cs="Arial"/>
                <w:b/>
                <w:bCs/>
                <w:sz w:val="24"/>
                <w:szCs w:val="24"/>
              </w:rPr>
            </w:pPr>
            <w:r w:rsidRPr="00CF0A0A">
              <w:rPr>
                <w:rFonts w:ascii="Arial" w:hAnsi="Arial" w:cs="Arial"/>
                <w:b/>
                <w:bCs/>
                <w:sz w:val="24"/>
                <w:szCs w:val="24"/>
              </w:rPr>
              <w:t>pregabalin </w:t>
            </w:r>
          </w:p>
          <w:p w14:paraId="09D60114"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b/>
                <w:bCs/>
                <w:sz w:val="24"/>
                <w:szCs w:val="24"/>
              </w:rPr>
              <w:t>dose </w:t>
            </w:r>
            <w:r w:rsidRPr="00CF0A0A">
              <w:rPr>
                <w:rFonts w:ascii="Arial" w:hAnsi="Arial" w:cs="Arial"/>
                <w:sz w:val="24"/>
                <w:szCs w:val="24"/>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1F410A3" w14:textId="77777777" w:rsidR="004D505F" w:rsidRDefault="00CF0A0A" w:rsidP="004D505F">
            <w:pPr>
              <w:spacing w:after="0" w:line="240" w:lineRule="auto"/>
              <w:ind w:left="206"/>
              <w:rPr>
                <w:rFonts w:ascii="Arial" w:hAnsi="Arial" w:cs="Arial"/>
                <w:b/>
                <w:bCs/>
                <w:sz w:val="24"/>
                <w:szCs w:val="24"/>
              </w:rPr>
            </w:pPr>
            <w:r w:rsidRPr="00CF0A0A">
              <w:rPr>
                <w:rFonts w:ascii="Arial" w:hAnsi="Arial" w:cs="Arial"/>
                <w:b/>
                <w:bCs/>
                <w:sz w:val="24"/>
                <w:szCs w:val="24"/>
              </w:rPr>
              <w:t xml:space="preserve">Evening </w:t>
            </w:r>
          </w:p>
          <w:p w14:paraId="3B2F3C25" w14:textId="77777777" w:rsidR="004D505F" w:rsidRDefault="004D505F" w:rsidP="004D505F">
            <w:pPr>
              <w:spacing w:after="0" w:line="240" w:lineRule="auto"/>
              <w:ind w:left="206"/>
              <w:rPr>
                <w:rFonts w:ascii="Arial" w:hAnsi="Arial" w:cs="Arial"/>
                <w:sz w:val="24"/>
                <w:szCs w:val="24"/>
              </w:rPr>
            </w:pPr>
            <w:r>
              <w:rPr>
                <w:rFonts w:ascii="Arial" w:hAnsi="Arial" w:cs="Arial"/>
                <w:b/>
                <w:bCs/>
                <w:sz w:val="24"/>
                <w:szCs w:val="24"/>
              </w:rPr>
              <w:t>pregabalin</w:t>
            </w:r>
            <w:r w:rsidR="00CF0A0A" w:rsidRPr="00CF0A0A">
              <w:rPr>
                <w:rFonts w:ascii="Arial" w:hAnsi="Arial" w:cs="Arial"/>
                <w:sz w:val="24"/>
                <w:szCs w:val="24"/>
              </w:rPr>
              <w:t> </w:t>
            </w:r>
          </w:p>
          <w:p w14:paraId="1E2325E5" w14:textId="77777777" w:rsidR="003B23CE" w:rsidRPr="00CF0A0A" w:rsidRDefault="004D505F" w:rsidP="004D505F">
            <w:pPr>
              <w:spacing w:after="0" w:line="240" w:lineRule="auto"/>
              <w:ind w:left="206"/>
              <w:rPr>
                <w:rFonts w:ascii="Arial" w:hAnsi="Arial" w:cs="Arial"/>
                <w:sz w:val="24"/>
                <w:szCs w:val="24"/>
              </w:rPr>
            </w:pPr>
            <w:r w:rsidRPr="004D505F">
              <w:rPr>
                <w:rFonts w:ascii="Arial" w:hAnsi="Arial" w:cs="Arial"/>
                <w:b/>
                <w:sz w:val="24"/>
                <w:szCs w:val="24"/>
              </w:rPr>
              <w:t>dose</w:t>
            </w:r>
          </w:p>
        </w:tc>
      </w:tr>
      <w:tr w:rsidR="00CF0A0A" w:rsidRPr="00CF0A0A" w14:paraId="6659BAF4"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2DC18707"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1</w:t>
            </w:r>
          </w:p>
        </w:tc>
        <w:tc>
          <w:tcPr>
            <w:tcW w:w="3002" w:type="dxa"/>
            <w:tcBorders>
              <w:top w:val="single" w:sz="6" w:space="0" w:color="000000"/>
              <w:left w:val="single" w:sz="6" w:space="0" w:color="000000"/>
              <w:bottom w:val="single" w:sz="6" w:space="0" w:color="000000"/>
              <w:right w:val="nil"/>
            </w:tcBorders>
            <w:shd w:val="clear" w:color="auto" w:fill="auto"/>
            <w:hideMark/>
          </w:tcPr>
          <w:p w14:paraId="7465D32F"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250mg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163A265"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300mg </w:t>
            </w:r>
          </w:p>
        </w:tc>
      </w:tr>
      <w:tr w:rsidR="00CF0A0A" w:rsidRPr="00CF0A0A" w14:paraId="0ADCDD37"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1B6620AC"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2</w:t>
            </w:r>
          </w:p>
        </w:tc>
        <w:tc>
          <w:tcPr>
            <w:tcW w:w="3002" w:type="dxa"/>
            <w:tcBorders>
              <w:top w:val="single" w:sz="6" w:space="0" w:color="000000"/>
              <w:left w:val="single" w:sz="6" w:space="0" w:color="000000"/>
              <w:bottom w:val="single" w:sz="6" w:space="0" w:color="000000"/>
              <w:right w:val="nil"/>
            </w:tcBorders>
            <w:shd w:val="clear" w:color="auto" w:fill="auto"/>
            <w:hideMark/>
          </w:tcPr>
          <w:p w14:paraId="3800395B"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250mg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BA52DD9"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250mg </w:t>
            </w:r>
          </w:p>
        </w:tc>
      </w:tr>
      <w:tr w:rsidR="00CF0A0A" w:rsidRPr="00CF0A0A" w14:paraId="30B1F1FD"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561F325D"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3</w:t>
            </w:r>
          </w:p>
        </w:tc>
        <w:tc>
          <w:tcPr>
            <w:tcW w:w="3002" w:type="dxa"/>
            <w:tcBorders>
              <w:top w:val="single" w:sz="6" w:space="0" w:color="000000"/>
              <w:left w:val="single" w:sz="6" w:space="0" w:color="000000"/>
              <w:bottom w:val="single" w:sz="6" w:space="0" w:color="000000"/>
              <w:right w:val="nil"/>
            </w:tcBorders>
            <w:shd w:val="clear" w:color="auto" w:fill="auto"/>
            <w:hideMark/>
          </w:tcPr>
          <w:p w14:paraId="05DBFA26"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200mg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6318278B"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250mg </w:t>
            </w:r>
          </w:p>
        </w:tc>
      </w:tr>
      <w:tr w:rsidR="00CF0A0A" w:rsidRPr="00CF0A0A" w14:paraId="5A6D2062"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359D3F5E"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4</w:t>
            </w:r>
          </w:p>
        </w:tc>
        <w:tc>
          <w:tcPr>
            <w:tcW w:w="3002" w:type="dxa"/>
            <w:tcBorders>
              <w:top w:val="single" w:sz="6" w:space="0" w:color="000000"/>
              <w:left w:val="single" w:sz="6" w:space="0" w:color="000000"/>
              <w:bottom w:val="single" w:sz="6" w:space="0" w:color="000000"/>
              <w:right w:val="nil"/>
            </w:tcBorders>
            <w:shd w:val="clear" w:color="auto" w:fill="auto"/>
            <w:hideMark/>
          </w:tcPr>
          <w:p w14:paraId="6C94C56C"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200mg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266BCFE"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200mg </w:t>
            </w:r>
          </w:p>
        </w:tc>
      </w:tr>
      <w:tr w:rsidR="00CF0A0A" w:rsidRPr="00CF0A0A" w14:paraId="6C2F2E83"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27802DB7"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5</w:t>
            </w:r>
          </w:p>
        </w:tc>
        <w:tc>
          <w:tcPr>
            <w:tcW w:w="3002" w:type="dxa"/>
            <w:tcBorders>
              <w:top w:val="single" w:sz="6" w:space="0" w:color="000000"/>
              <w:left w:val="single" w:sz="6" w:space="0" w:color="000000"/>
              <w:bottom w:val="single" w:sz="6" w:space="0" w:color="000000"/>
              <w:right w:val="nil"/>
            </w:tcBorders>
            <w:shd w:val="clear" w:color="auto" w:fill="auto"/>
            <w:hideMark/>
          </w:tcPr>
          <w:p w14:paraId="7B667E59"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150mg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60A175E"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200mg </w:t>
            </w:r>
          </w:p>
        </w:tc>
      </w:tr>
      <w:tr w:rsidR="00CF0A0A" w:rsidRPr="00CF0A0A" w14:paraId="160975D1"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69184EB9"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6</w:t>
            </w:r>
          </w:p>
        </w:tc>
        <w:tc>
          <w:tcPr>
            <w:tcW w:w="3002" w:type="dxa"/>
            <w:tcBorders>
              <w:top w:val="single" w:sz="6" w:space="0" w:color="000000"/>
              <w:left w:val="single" w:sz="6" w:space="0" w:color="000000"/>
              <w:bottom w:val="single" w:sz="6" w:space="0" w:color="000000"/>
              <w:right w:val="nil"/>
            </w:tcBorders>
            <w:shd w:val="clear" w:color="auto" w:fill="auto"/>
            <w:hideMark/>
          </w:tcPr>
          <w:p w14:paraId="64910837"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150mg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AF50D3C"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150mg </w:t>
            </w:r>
          </w:p>
        </w:tc>
      </w:tr>
      <w:tr w:rsidR="00CF0A0A" w:rsidRPr="00CF0A0A" w14:paraId="6047CAAC"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03F97D30"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7</w:t>
            </w:r>
          </w:p>
        </w:tc>
        <w:tc>
          <w:tcPr>
            <w:tcW w:w="3002" w:type="dxa"/>
            <w:tcBorders>
              <w:top w:val="single" w:sz="6" w:space="0" w:color="000000"/>
              <w:left w:val="single" w:sz="6" w:space="0" w:color="000000"/>
              <w:bottom w:val="single" w:sz="6" w:space="0" w:color="000000"/>
              <w:right w:val="nil"/>
            </w:tcBorders>
            <w:shd w:val="clear" w:color="auto" w:fill="auto"/>
            <w:hideMark/>
          </w:tcPr>
          <w:p w14:paraId="15445F00"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100mg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AFD3E31"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150mg </w:t>
            </w:r>
          </w:p>
        </w:tc>
      </w:tr>
      <w:tr w:rsidR="00CF0A0A" w:rsidRPr="00CF0A0A" w14:paraId="53263785"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3D36FF7A"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8</w:t>
            </w:r>
          </w:p>
        </w:tc>
        <w:tc>
          <w:tcPr>
            <w:tcW w:w="3002" w:type="dxa"/>
            <w:tcBorders>
              <w:top w:val="single" w:sz="6" w:space="0" w:color="000000"/>
              <w:left w:val="single" w:sz="6" w:space="0" w:color="000000"/>
              <w:bottom w:val="single" w:sz="6" w:space="0" w:color="000000"/>
              <w:right w:val="nil"/>
            </w:tcBorders>
            <w:shd w:val="clear" w:color="auto" w:fill="auto"/>
            <w:hideMark/>
          </w:tcPr>
          <w:p w14:paraId="01F3C0BE"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100mg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7F35EF31"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100mg </w:t>
            </w:r>
          </w:p>
        </w:tc>
      </w:tr>
      <w:tr w:rsidR="00CF0A0A" w:rsidRPr="00CF0A0A" w14:paraId="2127CE97"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7C2CB883"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9</w:t>
            </w:r>
          </w:p>
        </w:tc>
        <w:tc>
          <w:tcPr>
            <w:tcW w:w="3002" w:type="dxa"/>
            <w:tcBorders>
              <w:top w:val="single" w:sz="6" w:space="0" w:color="000000"/>
              <w:left w:val="single" w:sz="6" w:space="0" w:color="000000"/>
              <w:bottom w:val="single" w:sz="6" w:space="0" w:color="000000"/>
              <w:right w:val="nil"/>
            </w:tcBorders>
            <w:shd w:val="clear" w:color="auto" w:fill="auto"/>
            <w:hideMark/>
          </w:tcPr>
          <w:p w14:paraId="5AAF7991"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50mg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18D792CF"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100mg </w:t>
            </w:r>
          </w:p>
        </w:tc>
      </w:tr>
      <w:tr w:rsidR="00CF0A0A" w:rsidRPr="00CF0A0A" w14:paraId="33239C9C"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0F2D43F6"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10</w:t>
            </w:r>
          </w:p>
        </w:tc>
        <w:tc>
          <w:tcPr>
            <w:tcW w:w="3002" w:type="dxa"/>
            <w:tcBorders>
              <w:top w:val="single" w:sz="6" w:space="0" w:color="000000"/>
              <w:left w:val="single" w:sz="6" w:space="0" w:color="000000"/>
              <w:bottom w:val="single" w:sz="6" w:space="0" w:color="000000"/>
              <w:right w:val="nil"/>
            </w:tcBorders>
            <w:shd w:val="clear" w:color="auto" w:fill="auto"/>
            <w:hideMark/>
          </w:tcPr>
          <w:p w14:paraId="5694E452"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50mg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29080138"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50mg </w:t>
            </w:r>
          </w:p>
        </w:tc>
      </w:tr>
      <w:tr w:rsidR="00CF0A0A" w:rsidRPr="00CF0A0A" w14:paraId="1725E515"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783BC949"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11</w:t>
            </w:r>
          </w:p>
        </w:tc>
        <w:tc>
          <w:tcPr>
            <w:tcW w:w="3002" w:type="dxa"/>
            <w:tcBorders>
              <w:top w:val="single" w:sz="6" w:space="0" w:color="000000"/>
              <w:left w:val="single" w:sz="6" w:space="0" w:color="000000"/>
              <w:bottom w:val="single" w:sz="6" w:space="0" w:color="000000"/>
              <w:right w:val="nil"/>
            </w:tcBorders>
            <w:shd w:val="clear" w:color="auto" w:fill="auto"/>
            <w:hideMark/>
          </w:tcPr>
          <w:p w14:paraId="28A5F3B3"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STOP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0182EF60"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50mg </w:t>
            </w:r>
          </w:p>
        </w:tc>
      </w:tr>
      <w:tr w:rsidR="00CF0A0A" w:rsidRPr="00CF0A0A" w14:paraId="34D39166" w14:textId="77777777" w:rsidTr="00E065BB">
        <w:tc>
          <w:tcPr>
            <w:tcW w:w="2820" w:type="dxa"/>
            <w:tcBorders>
              <w:top w:val="single" w:sz="6" w:space="0" w:color="000000"/>
              <w:left w:val="single" w:sz="6" w:space="0" w:color="000000"/>
              <w:bottom w:val="single" w:sz="6" w:space="0" w:color="000000"/>
              <w:right w:val="nil"/>
            </w:tcBorders>
            <w:shd w:val="clear" w:color="auto" w:fill="auto"/>
            <w:hideMark/>
          </w:tcPr>
          <w:p w14:paraId="23D21ABE" w14:textId="77777777" w:rsidR="003B23CE" w:rsidRPr="00CF0A0A" w:rsidRDefault="00CF0A0A" w:rsidP="00E065BB">
            <w:pPr>
              <w:spacing w:after="0" w:line="240" w:lineRule="auto"/>
              <w:ind w:left="150"/>
              <w:jc w:val="center"/>
              <w:rPr>
                <w:rFonts w:ascii="Arial" w:hAnsi="Arial" w:cs="Arial"/>
                <w:sz w:val="24"/>
                <w:szCs w:val="24"/>
              </w:rPr>
            </w:pPr>
            <w:r w:rsidRPr="00CF0A0A">
              <w:rPr>
                <w:rFonts w:ascii="Arial" w:hAnsi="Arial" w:cs="Arial"/>
                <w:sz w:val="24"/>
                <w:szCs w:val="24"/>
              </w:rPr>
              <w:t>12</w:t>
            </w:r>
          </w:p>
        </w:tc>
        <w:tc>
          <w:tcPr>
            <w:tcW w:w="3002" w:type="dxa"/>
            <w:tcBorders>
              <w:top w:val="single" w:sz="6" w:space="0" w:color="000000"/>
              <w:left w:val="single" w:sz="6" w:space="0" w:color="000000"/>
              <w:bottom w:val="single" w:sz="6" w:space="0" w:color="000000"/>
              <w:right w:val="nil"/>
            </w:tcBorders>
            <w:shd w:val="clear" w:color="auto" w:fill="auto"/>
            <w:hideMark/>
          </w:tcPr>
          <w:p w14:paraId="4E58AE45" w14:textId="77777777" w:rsidR="003B23CE" w:rsidRPr="00CF0A0A" w:rsidRDefault="00CF0A0A" w:rsidP="004D505F">
            <w:pPr>
              <w:spacing w:after="0" w:line="240" w:lineRule="auto"/>
              <w:ind w:left="165"/>
              <w:rPr>
                <w:rFonts w:ascii="Arial" w:hAnsi="Arial" w:cs="Arial"/>
                <w:sz w:val="24"/>
                <w:szCs w:val="24"/>
              </w:rPr>
            </w:pPr>
            <w:r w:rsidRPr="00CF0A0A">
              <w:rPr>
                <w:rFonts w:ascii="Arial" w:hAnsi="Arial" w:cs="Arial"/>
                <w:sz w:val="24"/>
                <w:szCs w:val="24"/>
              </w:rPr>
              <w:t>STOP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14:paraId="3B227AF3" w14:textId="77777777" w:rsidR="003B23CE" w:rsidRPr="00CF0A0A" w:rsidRDefault="00CF0A0A" w:rsidP="004D505F">
            <w:pPr>
              <w:spacing w:after="0" w:line="240" w:lineRule="auto"/>
              <w:ind w:left="206"/>
              <w:rPr>
                <w:rFonts w:ascii="Arial" w:hAnsi="Arial" w:cs="Arial"/>
                <w:sz w:val="24"/>
                <w:szCs w:val="24"/>
              </w:rPr>
            </w:pPr>
            <w:r w:rsidRPr="00CF0A0A">
              <w:rPr>
                <w:rFonts w:ascii="Arial" w:hAnsi="Arial" w:cs="Arial"/>
                <w:sz w:val="24"/>
                <w:szCs w:val="24"/>
              </w:rPr>
              <w:t>STOP </w:t>
            </w:r>
          </w:p>
        </w:tc>
      </w:tr>
    </w:tbl>
    <w:p w14:paraId="337DB6B8" w14:textId="77777777" w:rsidR="00CF0A0A" w:rsidRPr="00522B25" w:rsidRDefault="00CF0A0A" w:rsidP="00CF0A0A">
      <w:pPr>
        <w:spacing w:after="0" w:line="240" w:lineRule="auto"/>
        <w:rPr>
          <w:rFonts w:ascii="Arial" w:hAnsi="Arial" w:cs="Arial"/>
          <w:sz w:val="24"/>
          <w:szCs w:val="24"/>
        </w:rPr>
      </w:pPr>
      <w:r w:rsidRPr="00522B25">
        <w:rPr>
          <w:rFonts w:ascii="Arial" w:hAnsi="Arial" w:cs="Arial"/>
          <w:sz w:val="24"/>
          <w:szCs w:val="24"/>
        </w:rPr>
        <w:t> </w:t>
      </w:r>
    </w:p>
    <w:p w14:paraId="78D78150" w14:textId="77777777" w:rsidR="00CF0A0A" w:rsidRPr="00522B25" w:rsidRDefault="00522B25" w:rsidP="00CF0A0A">
      <w:pPr>
        <w:spacing w:after="0" w:line="240" w:lineRule="auto"/>
        <w:rPr>
          <w:rFonts w:ascii="Arial" w:hAnsi="Arial" w:cs="Arial"/>
          <w:sz w:val="24"/>
          <w:szCs w:val="24"/>
        </w:rPr>
      </w:pPr>
      <w:r w:rsidRPr="00522B25">
        <w:rPr>
          <w:rFonts w:ascii="Arial" w:hAnsi="Arial" w:cs="Arial"/>
          <w:b/>
          <w:bCs/>
          <w:iCs/>
          <w:sz w:val="24"/>
          <w:szCs w:val="24"/>
        </w:rPr>
        <w:t>Notes</w:t>
      </w:r>
      <w:r w:rsidR="00CF0A0A" w:rsidRPr="00522B25">
        <w:rPr>
          <w:rFonts w:ascii="Arial" w:hAnsi="Arial" w:cs="Arial"/>
          <w:sz w:val="24"/>
          <w:szCs w:val="24"/>
        </w:rPr>
        <w:t> </w:t>
      </w:r>
    </w:p>
    <w:p w14:paraId="7E88DD69" w14:textId="77777777" w:rsidR="00CF0A0A" w:rsidRDefault="00CF0A0A" w:rsidP="00CF0A0A">
      <w:pPr>
        <w:numPr>
          <w:ilvl w:val="0"/>
          <w:numId w:val="6"/>
        </w:numPr>
        <w:spacing w:after="0" w:line="240" w:lineRule="auto"/>
        <w:rPr>
          <w:rFonts w:ascii="Arial" w:hAnsi="Arial" w:cs="Arial"/>
          <w:sz w:val="24"/>
          <w:szCs w:val="24"/>
        </w:rPr>
      </w:pPr>
      <w:r w:rsidRPr="00CF0A0A">
        <w:rPr>
          <w:rFonts w:ascii="Arial" w:hAnsi="Arial" w:cs="Arial"/>
          <w:sz w:val="24"/>
          <w:szCs w:val="24"/>
        </w:rPr>
        <w:t>An alternative regime is to take the same dose reduction (25mg per dose) across the day.  If the start dose is 300mg two times a day, then the first reduction is to 275mg twice a day, and the second reduction is 250mg twice a day etc. </w:t>
      </w:r>
    </w:p>
    <w:p w14:paraId="63A2EF04" w14:textId="77777777" w:rsidR="000D3919" w:rsidRDefault="000D3919" w:rsidP="00CF0A0A">
      <w:pPr>
        <w:numPr>
          <w:ilvl w:val="0"/>
          <w:numId w:val="6"/>
        </w:numPr>
        <w:spacing w:after="0" w:line="240" w:lineRule="auto"/>
        <w:rPr>
          <w:rFonts w:ascii="Arial" w:hAnsi="Arial" w:cs="Arial"/>
          <w:sz w:val="24"/>
          <w:szCs w:val="24"/>
        </w:rPr>
      </w:pPr>
      <w:r>
        <w:rPr>
          <w:rFonts w:ascii="Arial" w:hAnsi="Arial" w:cs="Arial"/>
          <w:sz w:val="24"/>
          <w:szCs w:val="24"/>
        </w:rPr>
        <w:t xml:space="preserve">Avoid using the liquid which is comparatively a very high cost formulation. </w:t>
      </w:r>
    </w:p>
    <w:p w14:paraId="7CB85F9D" w14:textId="77777777" w:rsidR="000D3919" w:rsidRDefault="000D3919" w:rsidP="00CF0A0A">
      <w:pPr>
        <w:numPr>
          <w:ilvl w:val="0"/>
          <w:numId w:val="6"/>
        </w:numPr>
        <w:spacing w:after="0" w:line="240" w:lineRule="auto"/>
        <w:rPr>
          <w:rFonts w:ascii="Arial" w:hAnsi="Arial" w:cs="Arial"/>
          <w:sz w:val="24"/>
          <w:szCs w:val="24"/>
        </w:rPr>
      </w:pPr>
      <w:r>
        <w:rPr>
          <w:rFonts w:ascii="Arial" w:hAnsi="Arial" w:cs="Arial"/>
          <w:sz w:val="24"/>
          <w:szCs w:val="24"/>
        </w:rPr>
        <w:t>Pregabalin capsules are usually slightly lower cost than tablets for the NHS.</w:t>
      </w:r>
    </w:p>
    <w:p w14:paraId="48391135" w14:textId="77777777" w:rsidR="00430CF0" w:rsidRDefault="00430CF0" w:rsidP="00430CF0">
      <w:pPr>
        <w:spacing w:after="0" w:line="240" w:lineRule="auto"/>
        <w:rPr>
          <w:rFonts w:ascii="Arial" w:hAnsi="Arial" w:cs="Arial"/>
          <w:sz w:val="24"/>
          <w:szCs w:val="24"/>
        </w:rPr>
      </w:pPr>
    </w:p>
    <w:p w14:paraId="5055EBCE" w14:textId="77777777" w:rsidR="00430CF0" w:rsidRPr="00E065BB" w:rsidRDefault="00430CF0" w:rsidP="00430CF0">
      <w:pPr>
        <w:spacing w:after="0" w:line="240" w:lineRule="auto"/>
        <w:rPr>
          <w:rFonts w:ascii="Arial" w:hAnsi="Arial" w:cs="Arial"/>
          <w:sz w:val="18"/>
          <w:szCs w:val="18"/>
        </w:rPr>
      </w:pPr>
      <w:r w:rsidRPr="00E065BB">
        <w:rPr>
          <w:rFonts w:ascii="Arial" w:hAnsi="Arial" w:cs="Arial"/>
          <w:sz w:val="18"/>
          <w:szCs w:val="18"/>
        </w:rPr>
        <w:t>References</w:t>
      </w:r>
    </w:p>
    <w:p w14:paraId="0B44179B" w14:textId="77777777" w:rsidR="00E065BB" w:rsidRPr="00E065BB" w:rsidRDefault="0086250F" w:rsidP="00E065BB">
      <w:pPr>
        <w:numPr>
          <w:ilvl w:val="0"/>
          <w:numId w:val="7"/>
        </w:numPr>
        <w:spacing w:line="240" w:lineRule="auto"/>
        <w:contextualSpacing/>
        <w:rPr>
          <w:rFonts w:ascii="Arial" w:hAnsi="Arial" w:cs="Arial"/>
          <w:sz w:val="18"/>
          <w:szCs w:val="18"/>
        </w:rPr>
      </w:pPr>
      <w:r w:rsidRPr="00E065BB">
        <w:rPr>
          <w:rFonts w:ascii="Arial" w:hAnsi="Arial" w:cs="Arial"/>
          <w:sz w:val="18"/>
          <w:szCs w:val="18"/>
        </w:rPr>
        <w:t xml:space="preserve">Cochrane </w:t>
      </w:r>
      <w:r w:rsidRPr="00E065BB">
        <w:rPr>
          <w:rFonts w:ascii="Arial" w:hAnsi="Arial" w:cs="Arial"/>
          <w:bCs/>
          <w:sz w:val="18"/>
          <w:szCs w:val="18"/>
        </w:rPr>
        <w:t xml:space="preserve">Antiepileptic drugs to treat neuropathic pain or fibromyalgia- an overview of Cochrane reviews accessed 15/3/21 </w:t>
      </w:r>
      <w:hyperlink r:id="rId8" w:history="1">
        <w:r w:rsidRPr="00E065BB">
          <w:rPr>
            <w:rStyle w:val="Hyperlink"/>
            <w:rFonts w:ascii="Arial" w:hAnsi="Arial" w:cs="Arial"/>
            <w:sz w:val="18"/>
            <w:szCs w:val="18"/>
          </w:rPr>
          <w:t>https://www.cochrane.org/CD010567/SYMPT_antiepileptic-drugs-treat-neuropathic-pain-or-fibromyalgia-overview-cochrane-reviews</w:t>
        </w:r>
      </w:hyperlink>
    </w:p>
    <w:p w14:paraId="4E4A39A6" w14:textId="77777777" w:rsidR="00E065BB" w:rsidRPr="00E065BB" w:rsidRDefault="0086250F" w:rsidP="00E065BB">
      <w:pPr>
        <w:numPr>
          <w:ilvl w:val="0"/>
          <w:numId w:val="7"/>
        </w:numPr>
        <w:spacing w:line="240" w:lineRule="auto"/>
        <w:contextualSpacing/>
        <w:rPr>
          <w:rFonts w:ascii="Arial" w:hAnsi="Arial" w:cs="Arial"/>
          <w:sz w:val="18"/>
          <w:szCs w:val="18"/>
        </w:rPr>
      </w:pPr>
      <w:r w:rsidRPr="00E065BB">
        <w:rPr>
          <w:rFonts w:ascii="Arial" w:hAnsi="Arial" w:cs="Arial"/>
          <w:sz w:val="18"/>
          <w:szCs w:val="18"/>
        </w:rPr>
        <w:t xml:space="preserve">Cochrane </w:t>
      </w:r>
      <w:r w:rsidRPr="00E065BB">
        <w:rPr>
          <w:rFonts w:ascii="Arial" w:hAnsi="Arial" w:cs="Arial"/>
          <w:bCs/>
          <w:sz w:val="18"/>
          <w:szCs w:val="18"/>
        </w:rPr>
        <w:t xml:space="preserve">Gabapentin for chronic neuropathic pain in adults accessed 15/3/21 </w:t>
      </w:r>
      <w:hyperlink r:id="rId9" w:history="1">
        <w:r w:rsidRPr="00E065BB">
          <w:rPr>
            <w:rStyle w:val="Hyperlink"/>
            <w:rFonts w:ascii="Arial" w:hAnsi="Arial" w:cs="Arial"/>
            <w:sz w:val="18"/>
            <w:szCs w:val="18"/>
          </w:rPr>
          <w:t>https://www.cochrane.org/CD007938/SYMPT_gabapentin-chronic-neuropathic-pain-adults</w:t>
        </w:r>
      </w:hyperlink>
    </w:p>
    <w:p w14:paraId="109272D2" w14:textId="77777777" w:rsidR="0086250F" w:rsidRPr="00E065BB" w:rsidRDefault="0086250F" w:rsidP="00E065BB">
      <w:pPr>
        <w:numPr>
          <w:ilvl w:val="0"/>
          <w:numId w:val="7"/>
        </w:numPr>
        <w:spacing w:line="240" w:lineRule="auto"/>
        <w:contextualSpacing/>
        <w:rPr>
          <w:rFonts w:ascii="Arial" w:hAnsi="Arial" w:cs="Arial"/>
          <w:sz w:val="18"/>
          <w:szCs w:val="18"/>
        </w:rPr>
      </w:pPr>
      <w:r w:rsidRPr="00E065BB">
        <w:rPr>
          <w:rFonts w:ascii="Arial" w:hAnsi="Arial" w:cs="Arial"/>
          <w:sz w:val="18"/>
          <w:szCs w:val="18"/>
        </w:rPr>
        <w:t xml:space="preserve"> Cochrane </w:t>
      </w:r>
      <w:r w:rsidRPr="00E065BB">
        <w:rPr>
          <w:rFonts w:ascii="Arial" w:hAnsi="Arial" w:cs="Arial"/>
          <w:bCs/>
          <w:sz w:val="18"/>
          <w:szCs w:val="18"/>
        </w:rPr>
        <w:t>Pregabalin for chronic neuropathic pain in adults accessed 15/3/21</w:t>
      </w:r>
      <w:r w:rsidRPr="00E065BB">
        <w:rPr>
          <w:rFonts w:ascii="Arial" w:hAnsi="Arial" w:cs="Arial"/>
          <w:sz w:val="18"/>
          <w:szCs w:val="18"/>
        </w:rPr>
        <w:t xml:space="preserve"> </w:t>
      </w:r>
      <w:hyperlink r:id="rId10" w:history="1">
        <w:r w:rsidRPr="00E065BB">
          <w:rPr>
            <w:rStyle w:val="Hyperlink"/>
            <w:rFonts w:ascii="Arial" w:hAnsi="Arial" w:cs="Arial"/>
            <w:sz w:val="18"/>
            <w:szCs w:val="18"/>
          </w:rPr>
          <w:t>https://www.cochrane.org/CD007076/SYMPT_pregabalin-chronic-neuropathic-pain-adults</w:t>
        </w:r>
      </w:hyperlink>
    </w:p>
    <w:p w14:paraId="5D4B89C6" w14:textId="77777777" w:rsidR="00430CF0" w:rsidRPr="00E065BB" w:rsidRDefault="00307143" w:rsidP="00E065BB">
      <w:pPr>
        <w:numPr>
          <w:ilvl w:val="0"/>
          <w:numId w:val="7"/>
        </w:numPr>
        <w:spacing w:after="0" w:line="240" w:lineRule="auto"/>
        <w:contextualSpacing/>
        <w:rPr>
          <w:rStyle w:val="eop"/>
          <w:rFonts w:ascii="Arial" w:hAnsi="Arial" w:cs="Arial"/>
          <w:color w:val="000000"/>
          <w:sz w:val="18"/>
          <w:szCs w:val="18"/>
          <w:shd w:val="clear" w:color="auto" w:fill="FFFFFF"/>
        </w:rPr>
      </w:pPr>
      <w:hyperlink r:id="rId11" w:anchor="key-principles-of-care" w:tgtFrame="_blank" w:history="1">
        <w:r w:rsidR="00430CF0" w:rsidRPr="00E065BB">
          <w:rPr>
            <w:rFonts w:ascii="Arial" w:hAnsi="Arial" w:cs="Arial"/>
            <w:sz w:val="18"/>
            <w:szCs w:val="18"/>
          </w:rPr>
          <w:t xml:space="preserve">NICE Guidance CG173 </w:t>
        </w:r>
        <w:r w:rsidR="00430CF0" w:rsidRPr="00E065BB">
          <w:rPr>
            <w:rStyle w:val="normaltextrun"/>
            <w:rFonts w:ascii="Arial" w:hAnsi="Arial" w:cs="Arial"/>
            <w:color w:val="0000FF"/>
            <w:sz w:val="18"/>
            <w:szCs w:val="18"/>
            <w:u w:val="single"/>
            <w:shd w:val="clear" w:color="auto" w:fill="FFFFFF"/>
          </w:rPr>
          <w:t>Recommendations | Neuropathic pain in adults: pharmacological management in non-specialist settings | Guidance | NICE</w:t>
        </w:r>
      </w:hyperlink>
      <w:r w:rsidR="00430CF0" w:rsidRPr="00E065BB">
        <w:rPr>
          <w:rStyle w:val="eop"/>
          <w:rFonts w:ascii="Arial" w:hAnsi="Arial" w:cs="Arial"/>
          <w:color w:val="000000"/>
          <w:sz w:val="18"/>
          <w:szCs w:val="18"/>
          <w:shd w:val="clear" w:color="auto" w:fill="FFFFFF"/>
        </w:rPr>
        <w:t> </w:t>
      </w:r>
      <w:r w:rsidR="00E065BB" w:rsidRPr="00E065BB">
        <w:rPr>
          <w:rStyle w:val="eop"/>
          <w:rFonts w:ascii="Arial" w:hAnsi="Arial" w:cs="Arial"/>
          <w:color w:val="000000"/>
          <w:sz w:val="18"/>
          <w:szCs w:val="18"/>
          <w:shd w:val="clear" w:color="auto" w:fill="FFFFFF"/>
        </w:rPr>
        <w:t>accessed 15/3/21</w:t>
      </w:r>
    </w:p>
    <w:p w14:paraId="35F16691" w14:textId="77777777" w:rsidR="00430CF0" w:rsidRPr="00E065BB" w:rsidRDefault="00307143" w:rsidP="00E065BB">
      <w:pPr>
        <w:numPr>
          <w:ilvl w:val="0"/>
          <w:numId w:val="7"/>
        </w:numPr>
        <w:spacing w:after="0" w:line="240" w:lineRule="auto"/>
        <w:contextualSpacing/>
        <w:rPr>
          <w:rStyle w:val="eop"/>
          <w:rFonts w:ascii="Arial" w:hAnsi="Arial" w:cs="Arial"/>
          <w:color w:val="000000"/>
          <w:sz w:val="18"/>
          <w:szCs w:val="18"/>
          <w:shd w:val="clear" w:color="auto" w:fill="FFFFFF"/>
        </w:rPr>
      </w:pPr>
      <w:hyperlink r:id="rId12" w:anchor="indicationsAndDoses" w:tgtFrame="_blank" w:history="1">
        <w:r w:rsidR="00430CF0" w:rsidRPr="00E065BB">
          <w:rPr>
            <w:rStyle w:val="normaltextrun"/>
            <w:rFonts w:ascii="Arial" w:hAnsi="Arial" w:cs="Arial"/>
            <w:color w:val="0000FF"/>
            <w:sz w:val="18"/>
            <w:szCs w:val="18"/>
            <w:u w:val="single"/>
            <w:shd w:val="clear" w:color="auto" w:fill="FFFFFF"/>
          </w:rPr>
          <w:t>GABAPENTIN | Drug | BNF content published by NICE</w:t>
        </w:r>
      </w:hyperlink>
      <w:r w:rsidR="00430CF0" w:rsidRPr="00E065BB">
        <w:rPr>
          <w:rStyle w:val="eop"/>
          <w:rFonts w:ascii="Arial" w:hAnsi="Arial" w:cs="Arial"/>
          <w:color w:val="000000"/>
          <w:sz w:val="18"/>
          <w:szCs w:val="18"/>
          <w:shd w:val="clear" w:color="auto" w:fill="FFFFFF"/>
        </w:rPr>
        <w:t> </w:t>
      </w:r>
      <w:r w:rsidR="00E065BB" w:rsidRPr="00E065BB">
        <w:rPr>
          <w:rStyle w:val="eop"/>
          <w:rFonts w:ascii="Arial" w:hAnsi="Arial" w:cs="Arial"/>
          <w:color w:val="000000"/>
          <w:sz w:val="18"/>
          <w:szCs w:val="18"/>
          <w:shd w:val="clear" w:color="auto" w:fill="FFFFFF"/>
        </w:rPr>
        <w:t xml:space="preserve"> accessed 15/3/21</w:t>
      </w:r>
    </w:p>
    <w:p w14:paraId="08F8A943" w14:textId="77777777" w:rsidR="00430CF0" w:rsidRPr="00E065BB" w:rsidRDefault="00307143" w:rsidP="00E065BB">
      <w:pPr>
        <w:numPr>
          <w:ilvl w:val="0"/>
          <w:numId w:val="7"/>
        </w:numPr>
        <w:spacing w:after="0" w:line="240" w:lineRule="auto"/>
        <w:contextualSpacing/>
        <w:rPr>
          <w:rStyle w:val="eop"/>
          <w:rFonts w:ascii="Arial" w:hAnsi="Arial" w:cs="Arial"/>
          <w:color w:val="000000"/>
          <w:sz w:val="18"/>
          <w:szCs w:val="18"/>
          <w:shd w:val="clear" w:color="auto" w:fill="FFFFFF"/>
        </w:rPr>
      </w:pPr>
      <w:hyperlink r:id="rId13" w:tgtFrame="_blank" w:history="1">
        <w:r w:rsidR="00430CF0" w:rsidRPr="00E065BB">
          <w:rPr>
            <w:rStyle w:val="normaltextrun"/>
            <w:rFonts w:ascii="Arial" w:hAnsi="Arial" w:cs="Arial"/>
            <w:color w:val="0000FF"/>
            <w:sz w:val="18"/>
            <w:szCs w:val="18"/>
            <w:u w:val="single"/>
            <w:shd w:val="clear" w:color="auto" w:fill="FFFFFF"/>
          </w:rPr>
          <w:t>Gabapentin 300mg Capsules - Summary of Product Characteristics (SmPC) - (emc) (medicines.org.uk)</w:t>
        </w:r>
      </w:hyperlink>
      <w:r w:rsidR="00430CF0" w:rsidRPr="00E065BB">
        <w:rPr>
          <w:rStyle w:val="eop"/>
          <w:rFonts w:ascii="Arial" w:hAnsi="Arial" w:cs="Arial"/>
          <w:color w:val="000000"/>
          <w:sz w:val="18"/>
          <w:szCs w:val="18"/>
          <w:shd w:val="clear" w:color="auto" w:fill="FFFFFF"/>
        </w:rPr>
        <w:t> </w:t>
      </w:r>
      <w:r w:rsidR="00E065BB" w:rsidRPr="00E065BB">
        <w:rPr>
          <w:rStyle w:val="eop"/>
          <w:rFonts w:ascii="Arial" w:hAnsi="Arial" w:cs="Arial"/>
          <w:color w:val="000000"/>
          <w:sz w:val="18"/>
          <w:szCs w:val="18"/>
          <w:shd w:val="clear" w:color="auto" w:fill="FFFFFF"/>
        </w:rPr>
        <w:t xml:space="preserve"> accessed 19/3/21</w:t>
      </w:r>
    </w:p>
    <w:p w14:paraId="468227FC" w14:textId="77777777" w:rsidR="003C7306" w:rsidRPr="00E065BB" w:rsidRDefault="00307143" w:rsidP="00E065BB">
      <w:pPr>
        <w:numPr>
          <w:ilvl w:val="0"/>
          <w:numId w:val="7"/>
        </w:numPr>
        <w:spacing w:after="0" w:line="240" w:lineRule="auto"/>
        <w:contextualSpacing/>
        <w:rPr>
          <w:rFonts w:ascii="Arial" w:hAnsi="Arial" w:cs="Arial"/>
          <w:sz w:val="18"/>
          <w:szCs w:val="18"/>
        </w:rPr>
      </w:pPr>
      <w:hyperlink r:id="rId14" w:anchor="reminder-of-risk-with-concomitant-use-of-opioids" w:history="1">
        <w:r w:rsidR="003C7306" w:rsidRPr="00E065BB">
          <w:rPr>
            <w:rStyle w:val="Hyperlink"/>
            <w:rFonts w:ascii="Arial" w:hAnsi="Arial" w:cs="Arial"/>
            <w:sz w:val="18"/>
            <w:szCs w:val="18"/>
          </w:rPr>
          <w:t>Gabapentin (Neurontin): risk of severe respiratory depression - GOV.UK (www.gov.uk)</w:t>
        </w:r>
      </w:hyperlink>
      <w:r w:rsidR="00E065BB" w:rsidRPr="00E065BB">
        <w:rPr>
          <w:rFonts w:ascii="Arial" w:hAnsi="Arial" w:cs="Arial"/>
          <w:sz w:val="18"/>
          <w:szCs w:val="18"/>
        </w:rPr>
        <w:t xml:space="preserve">  accessed 17/3/21</w:t>
      </w:r>
    </w:p>
    <w:p w14:paraId="0A44D4AE" w14:textId="77777777" w:rsidR="00743431" w:rsidRPr="00522B25" w:rsidRDefault="005D2C9B" w:rsidP="00C277FB">
      <w:pPr>
        <w:numPr>
          <w:ilvl w:val="0"/>
          <w:numId w:val="7"/>
        </w:numPr>
        <w:spacing w:after="0" w:line="240" w:lineRule="auto"/>
        <w:contextualSpacing/>
        <w:rPr>
          <w:rFonts w:ascii="Arial" w:hAnsi="Arial" w:cs="Arial"/>
          <w:sz w:val="18"/>
          <w:szCs w:val="18"/>
        </w:rPr>
      </w:pPr>
      <w:r w:rsidRPr="00522B25">
        <w:rPr>
          <w:rFonts w:ascii="Arial" w:hAnsi="Arial" w:cs="Arial"/>
          <w:sz w:val="18"/>
          <w:szCs w:val="18"/>
        </w:rPr>
        <w:t xml:space="preserve">Gabapentin Rosemont SPC </w:t>
      </w:r>
      <w:hyperlink r:id="rId15" w:history="1">
        <w:r w:rsidR="00E065BB" w:rsidRPr="00522B25">
          <w:rPr>
            <w:rStyle w:val="Hyperlink"/>
            <w:rFonts w:ascii="Arial" w:hAnsi="Arial" w:cs="Arial"/>
            <w:sz w:val="18"/>
            <w:szCs w:val="18"/>
          </w:rPr>
          <w:t>https://www.medicines.org.uk/emc/product/2868/smpc</w:t>
        </w:r>
      </w:hyperlink>
      <w:r w:rsidR="00E065BB" w:rsidRPr="00522B25">
        <w:rPr>
          <w:rFonts w:ascii="Arial" w:hAnsi="Arial" w:cs="Arial"/>
          <w:sz w:val="18"/>
          <w:szCs w:val="18"/>
        </w:rPr>
        <w:t xml:space="preserve"> accessed 17/3/21</w:t>
      </w:r>
    </w:p>
    <w:sectPr w:rsidR="00743431" w:rsidRPr="00522B25" w:rsidSect="000A4BA2">
      <w:headerReference w:type="default" r:id="rId16"/>
      <w:footerReference w:type="default" r:id="rId17"/>
      <w:headerReference w:type="first" r:id="rId18"/>
      <w:footerReference w:type="first" r:id="rId19"/>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0951" w14:textId="77777777" w:rsidR="00BE51AA" w:rsidRDefault="00BE51AA" w:rsidP="001D776D">
      <w:pPr>
        <w:spacing w:after="0" w:line="240" w:lineRule="auto"/>
      </w:pPr>
      <w:r>
        <w:separator/>
      </w:r>
    </w:p>
  </w:endnote>
  <w:endnote w:type="continuationSeparator" w:id="0">
    <w:p w14:paraId="0DFBB1A9"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611F" w14:textId="69A51201" w:rsidR="000A4BA2" w:rsidRPr="000A4BA2" w:rsidRDefault="000A4BA2">
    <w:pPr>
      <w:pStyle w:val="Footer"/>
      <w:jc w:val="center"/>
      <w:rPr>
        <w:lang w:val="en-GB"/>
      </w:rPr>
    </w:pPr>
    <w:r>
      <w:rPr>
        <w:lang w:val="en-GB"/>
      </w:rPr>
      <w:tab/>
    </w:r>
    <w:r>
      <w:fldChar w:fldCharType="begin"/>
    </w:r>
    <w:r>
      <w:instrText xml:space="preserve"> PAGE   \* MERGEFORMAT </w:instrText>
    </w:r>
    <w:r>
      <w:fldChar w:fldCharType="separate"/>
    </w:r>
    <w:r w:rsidR="00A00CC2">
      <w:rPr>
        <w:noProof/>
      </w:rPr>
      <w:t>3</w:t>
    </w:r>
    <w:r>
      <w:rPr>
        <w:noProof/>
      </w:rPr>
      <w:fldChar w:fldCharType="end"/>
    </w:r>
    <w:r>
      <w:rPr>
        <w:noProof/>
        <w:lang w:val="en-GB"/>
      </w:rPr>
      <w:tab/>
      <w:t xml:space="preserve">Version 1.0 </w:t>
    </w:r>
    <w:r w:rsidR="003B7C3F">
      <w:rPr>
        <w:noProof/>
        <w:lang w:val="en-GB"/>
      </w:rPr>
      <w:t>August</w:t>
    </w:r>
    <w:r>
      <w:rPr>
        <w:noProof/>
        <w:lang w:val="en-GB"/>
      </w:rPr>
      <w:t xml:space="preserve"> 202</w:t>
    </w:r>
    <w:r w:rsidR="003B7C3F">
      <w:rPr>
        <w:noProof/>
        <w:lang w:val="en-GB"/>
      </w:rPr>
      <w:t>2</w:t>
    </w:r>
  </w:p>
  <w:p w14:paraId="1A2DB68F" w14:textId="77777777" w:rsidR="000A4BA2" w:rsidRDefault="000A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DA00" w14:textId="345843F0"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A00CC2">
      <w:rPr>
        <w:noProof/>
      </w:rPr>
      <w:t>1</w:t>
    </w:r>
    <w:r>
      <w:rPr>
        <w:noProof/>
      </w:rPr>
      <w:fldChar w:fldCharType="end"/>
    </w:r>
    <w:r>
      <w:rPr>
        <w:noProof/>
        <w:lang w:val="en-GB"/>
      </w:rPr>
      <w:tab/>
      <w:t xml:space="preserve">Version 1.0 </w:t>
    </w:r>
    <w:r w:rsidR="003B7C3F">
      <w:rPr>
        <w:noProof/>
        <w:lang w:val="en-GB"/>
      </w:rPr>
      <w:t>August</w:t>
    </w:r>
    <w:r>
      <w:rPr>
        <w:noProof/>
        <w:lang w:val="en-GB"/>
      </w:rPr>
      <w:t xml:space="preserve"> 202</w:t>
    </w:r>
    <w:r w:rsidR="003B7C3F">
      <w:rPr>
        <w:noProof/>
        <w:lang w:val="en-GB"/>
      </w:rPr>
      <w:t>2</w:t>
    </w:r>
  </w:p>
  <w:p w14:paraId="40A1FB5B"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BA6E" w14:textId="77777777" w:rsidR="00BE51AA" w:rsidRDefault="00BE51AA" w:rsidP="001D776D">
      <w:pPr>
        <w:spacing w:after="0" w:line="240" w:lineRule="auto"/>
      </w:pPr>
      <w:r>
        <w:separator/>
      </w:r>
    </w:p>
  </w:footnote>
  <w:footnote w:type="continuationSeparator" w:id="0">
    <w:p w14:paraId="308EDECA"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9363" w14:textId="77777777" w:rsidR="001D776D" w:rsidRDefault="001D776D" w:rsidP="00C02A88">
    <w:pPr>
      <w:pStyle w:val="Header"/>
      <w:tabs>
        <w:tab w:val="clear" w:pos="9026"/>
      </w:tabs>
      <w:jc w:val="right"/>
    </w:pPr>
  </w:p>
  <w:p w14:paraId="46FE2830"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D362" w14:textId="69EF5E05" w:rsidR="00C02A88" w:rsidRDefault="00307143">
    <w:pPr>
      <w:pStyle w:val="Header"/>
    </w:pPr>
    <w:r>
      <w:rPr>
        <w:noProof/>
      </w:rPr>
      <w:pict w14:anchorId="24117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106" type="#_x0000_t75" alt="Graphical user interface&#10;&#10;Description automatically generated" style="position:absolute;margin-left:258.55pt;margin-top:-9.95pt;width:260pt;height:84.2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64 2893 15064 9064 13757 11957 9897 16393 9773 16779 9773 19093 11703 19479 12325 19479 20729 19093 20791 16393 20293 16200 10769 15236 20666 15043 20853 12729 20480 12150 20729 9064 20729 2893 15064 2893">
          <v:imagedata r:id="rId1" o:title="Graphical user interface&#10;&#10;Description automatically generated"/>
          <w10:wrap type="tight"/>
        </v:shape>
      </w:pict>
    </w:r>
  </w:p>
  <w:p w14:paraId="6165091A" w14:textId="49E82565" w:rsidR="00C277FB" w:rsidRDefault="00307143" w:rsidP="00A54F97">
    <w:pPr>
      <w:pStyle w:val="Header"/>
      <w:jc w:val="right"/>
    </w:pPr>
    <w:r>
      <w:rPr>
        <w:noProof/>
        <w:lang w:val="en-GB" w:eastAsia="en-GB"/>
      </w:rPr>
      <w:pict w14:anchorId="33378231">
        <v:shape id="Picture 3" o:spid="_x0000_s4105" type="#_x0000_t75" style="position:absolute;left:0;text-align:left;margin-left:-13.7pt;margin-top:-30.7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738A650B">
        <v:shape id="Picture 4" o:spid="_x0000_s4104" type="#_x0000_t75" style="position:absolute;left:0;text-align:left;margin-left:151.3pt;margin-top:-35.4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41E"/>
    <w:multiLevelType w:val="multilevel"/>
    <w:tmpl w:val="CF52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608D5"/>
    <w:multiLevelType w:val="multilevel"/>
    <w:tmpl w:val="E55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07963"/>
    <w:multiLevelType w:val="multilevel"/>
    <w:tmpl w:val="3EC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286475"/>
    <w:multiLevelType w:val="hybridMultilevel"/>
    <w:tmpl w:val="0EB237E0"/>
    <w:lvl w:ilvl="0" w:tplc="553A18A0">
      <w:start w:val="1"/>
      <w:numFmt w:val="decimal"/>
      <w:lvlText w:val="%1."/>
      <w:lvlJc w:val="left"/>
      <w:pPr>
        <w:ind w:left="495" w:hanging="360"/>
      </w:pPr>
      <w:rPr>
        <w:rFonts w:hint="default"/>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4" w15:restartNumberingAfterBreak="0">
    <w:nsid w:val="55E9114C"/>
    <w:multiLevelType w:val="multilevel"/>
    <w:tmpl w:val="9CF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B83B42"/>
    <w:multiLevelType w:val="multilevel"/>
    <w:tmpl w:val="2DE8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80327F"/>
    <w:multiLevelType w:val="multilevel"/>
    <w:tmpl w:val="DFC8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6560140">
    <w:abstractNumId w:val="2"/>
  </w:num>
  <w:num w:numId="2" w16cid:durableId="1965575525">
    <w:abstractNumId w:val="1"/>
  </w:num>
  <w:num w:numId="3" w16cid:durableId="400180752">
    <w:abstractNumId w:val="6"/>
  </w:num>
  <w:num w:numId="4" w16cid:durableId="1401102445">
    <w:abstractNumId w:val="4"/>
  </w:num>
  <w:num w:numId="5" w16cid:durableId="1367175176">
    <w:abstractNumId w:val="5"/>
  </w:num>
  <w:num w:numId="6" w16cid:durableId="1890917782">
    <w:abstractNumId w:val="0"/>
  </w:num>
  <w:num w:numId="7" w16cid:durableId="1502116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A4BA2"/>
    <w:rsid w:val="000D3919"/>
    <w:rsid w:val="001D776D"/>
    <w:rsid w:val="00224297"/>
    <w:rsid w:val="00240016"/>
    <w:rsid w:val="00253535"/>
    <w:rsid w:val="002C4EC5"/>
    <w:rsid w:val="00307143"/>
    <w:rsid w:val="003144CB"/>
    <w:rsid w:val="003478FA"/>
    <w:rsid w:val="003B23CE"/>
    <w:rsid w:val="003B7C3F"/>
    <w:rsid w:val="003C7306"/>
    <w:rsid w:val="003E23B9"/>
    <w:rsid w:val="00430CF0"/>
    <w:rsid w:val="004546FF"/>
    <w:rsid w:val="004D505F"/>
    <w:rsid w:val="00503C3F"/>
    <w:rsid w:val="00522B25"/>
    <w:rsid w:val="005700DA"/>
    <w:rsid w:val="005D2C9B"/>
    <w:rsid w:val="005F25EE"/>
    <w:rsid w:val="00685965"/>
    <w:rsid w:val="00743431"/>
    <w:rsid w:val="007548C9"/>
    <w:rsid w:val="007B07E4"/>
    <w:rsid w:val="00814586"/>
    <w:rsid w:val="008333B8"/>
    <w:rsid w:val="0086250F"/>
    <w:rsid w:val="008870E7"/>
    <w:rsid w:val="008B4288"/>
    <w:rsid w:val="00A00CC2"/>
    <w:rsid w:val="00A54F97"/>
    <w:rsid w:val="00AF1765"/>
    <w:rsid w:val="00B569B1"/>
    <w:rsid w:val="00B71395"/>
    <w:rsid w:val="00BA7AAC"/>
    <w:rsid w:val="00BD59AD"/>
    <w:rsid w:val="00BE51AA"/>
    <w:rsid w:val="00BE6794"/>
    <w:rsid w:val="00BF762A"/>
    <w:rsid w:val="00C02A88"/>
    <w:rsid w:val="00C12BC9"/>
    <w:rsid w:val="00C277FB"/>
    <w:rsid w:val="00CA2C1F"/>
    <w:rsid w:val="00CF0A0A"/>
    <w:rsid w:val="00CF0AB9"/>
    <w:rsid w:val="00D400F8"/>
    <w:rsid w:val="00D610BB"/>
    <w:rsid w:val="00DA3CE0"/>
    <w:rsid w:val="00E065BB"/>
    <w:rsid w:val="00EA163F"/>
    <w:rsid w:val="00F375F9"/>
    <w:rsid w:val="00FA5D33"/>
    <w:rsid w:val="00FD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4:docId w14:val="01EFA3B5"/>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86250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Hyperlink">
    <w:name w:val="Hyperlink"/>
    <w:uiPriority w:val="99"/>
    <w:unhideWhenUsed/>
    <w:rsid w:val="000A4BA2"/>
    <w:rPr>
      <w:color w:val="0000FF"/>
      <w:u w:val="single"/>
    </w:rPr>
  </w:style>
  <w:style w:type="character" w:styleId="CommentReference">
    <w:name w:val="annotation reference"/>
    <w:uiPriority w:val="99"/>
    <w:semiHidden/>
    <w:unhideWhenUsed/>
    <w:rsid w:val="000A4BA2"/>
    <w:rPr>
      <w:sz w:val="16"/>
      <w:szCs w:val="16"/>
    </w:rPr>
  </w:style>
  <w:style w:type="paragraph" w:styleId="CommentText">
    <w:name w:val="annotation text"/>
    <w:basedOn w:val="Normal"/>
    <w:link w:val="CommentTextChar"/>
    <w:uiPriority w:val="99"/>
    <w:semiHidden/>
    <w:unhideWhenUsed/>
    <w:rsid w:val="000A4BA2"/>
    <w:rPr>
      <w:sz w:val="20"/>
      <w:szCs w:val="20"/>
    </w:rPr>
  </w:style>
  <w:style w:type="character" w:customStyle="1" w:styleId="CommentTextChar">
    <w:name w:val="Comment Text Char"/>
    <w:link w:val="CommentText"/>
    <w:uiPriority w:val="99"/>
    <w:semiHidden/>
    <w:rsid w:val="000A4BA2"/>
    <w:rPr>
      <w:lang w:eastAsia="en-US"/>
    </w:rPr>
  </w:style>
  <w:style w:type="paragraph" w:styleId="CommentSubject">
    <w:name w:val="annotation subject"/>
    <w:basedOn w:val="CommentText"/>
    <w:next w:val="CommentText"/>
    <w:link w:val="CommentSubjectChar"/>
    <w:uiPriority w:val="99"/>
    <w:semiHidden/>
    <w:unhideWhenUsed/>
    <w:rsid w:val="000A4BA2"/>
    <w:rPr>
      <w:b/>
      <w:bCs/>
    </w:rPr>
  </w:style>
  <w:style w:type="character" w:customStyle="1" w:styleId="CommentSubjectChar">
    <w:name w:val="Comment Subject Char"/>
    <w:link w:val="CommentSubject"/>
    <w:uiPriority w:val="99"/>
    <w:semiHidden/>
    <w:rsid w:val="000A4BA2"/>
    <w:rPr>
      <w:b/>
      <w:bCs/>
      <w:lang w:eastAsia="en-US"/>
    </w:rPr>
  </w:style>
  <w:style w:type="character" w:customStyle="1" w:styleId="normaltextrun">
    <w:name w:val="normaltextrun"/>
    <w:rsid w:val="00430CF0"/>
  </w:style>
  <w:style w:type="character" w:customStyle="1" w:styleId="eop">
    <w:name w:val="eop"/>
    <w:rsid w:val="00430CF0"/>
  </w:style>
  <w:style w:type="character" w:customStyle="1" w:styleId="superscript">
    <w:name w:val="superscript"/>
    <w:rsid w:val="00430CF0"/>
  </w:style>
  <w:style w:type="character" w:styleId="Strong">
    <w:name w:val="Strong"/>
    <w:uiPriority w:val="22"/>
    <w:qFormat/>
    <w:rsid w:val="00CA2C1F"/>
    <w:rPr>
      <w:b/>
      <w:bCs/>
    </w:rPr>
  </w:style>
  <w:style w:type="character" w:customStyle="1" w:styleId="Heading1Char">
    <w:name w:val="Heading 1 Char"/>
    <w:basedOn w:val="DefaultParagraphFont"/>
    <w:link w:val="Heading1"/>
    <w:uiPriority w:val="9"/>
    <w:rsid w:val="0086250F"/>
    <w:rPr>
      <w:rFonts w:asciiTheme="majorHAnsi" w:eastAsiaTheme="majorEastAsia" w:hAnsiTheme="majorHAnsi" w:cstheme="majorBidi"/>
      <w:b/>
      <w:bCs/>
      <w:kern w:val="32"/>
      <w:sz w:val="32"/>
      <w:szCs w:val="32"/>
      <w:lang w:eastAsia="en-US"/>
    </w:rPr>
  </w:style>
  <w:style w:type="character" w:styleId="FollowedHyperlink">
    <w:name w:val="FollowedHyperlink"/>
    <w:basedOn w:val="DefaultParagraphFont"/>
    <w:uiPriority w:val="99"/>
    <w:semiHidden/>
    <w:unhideWhenUsed/>
    <w:rsid w:val="0086250F"/>
    <w:rPr>
      <w:color w:val="800080" w:themeColor="followedHyperlink"/>
      <w:u w:val="single"/>
    </w:rPr>
  </w:style>
  <w:style w:type="character" w:styleId="UnresolvedMention">
    <w:name w:val="Unresolved Mention"/>
    <w:basedOn w:val="DefaultParagraphFont"/>
    <w:uiPriority w:val="99"/>
    <w:semiHidden/>
    <w:unhideWhenUsed/>
    <w:rsid w:val="00CF0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52893">
      <w:bodyDiv w:val="1"/>
      <w:marLeft w:val="0"/>
      <w:marRight w:val="0"/>
      <w:marTop w:val="0"/>
      <w:marBottom w:val="0"/>
      <w:divBdr>
        <w:top w:val="none" w:sz="0" w:space="0" w:color="auto"/>
        <w:left w:val="none" w:sz="0" w:space="0" w:color="auto"/>
        <w:bottom w:val="none" w:sz="0" w:space="0" w:color="auto"/>
        <w:right w:val="none" w:sz="0" w:space="0" w:color="auto"/>
      </w:divBdr>
      <w:divsChild>
        <w:div w:id="1537504374">
          <w:marLeft w:val="0"/>
          <w:marRight w:val="0"/>
          <w:marTop w:val="0"/>
          <w:marBottom w:val="0"/>
          <w:divBdr>
            <w:top w:val="none" w:sz="0" w:space="0" w:color="auto"/>
            <w:left w:val="none" w:sz="0" w:space="0" w:color="auto"/>
            <w:bottom w:val="none" w:sz="0" w:space="0" w:color="auto"/>
            <w:right w:val="none" w:sz="0" w:space="0" w:color="auto"/>
          </w:divBdr>
        </w:div>
        <w:div w:id="1737044283">
          <w:marLeft w:val="0"/>
          <w:marRight w:val="0"/>
          <w:marTop w:val="0"/>
          <w:marBottom w:val="0"/>
          <w:divBdr>
            <w:top w:val="none" w:sz="0" w:space="0" w:color="auto"/>
            <w:left w:val="none" w:sz="0" w:space="0" w:color="auto"/>
            <w:bottom w:val="none" w:sz="0" w:space="0" w:color="auto"/>
            <w:right w:val="none" w:sz="0" w:space="0" w:color="auto"/>
          </w:divBdr>
        </w:div>
        <w:div w:id="732434832">
          <w:marLeft w:val="0"/>
          <w:marRight w:val="0"/>
          <w:marTop w:val="0"/>
          <w:marBottom w:val="0"/>
          <w:divBdr>
            <w:top w:val="none" w:sz="0" w:space="0" w:color="auto"/>
            <w:left w:val="none" w:sz="0" w:space="0" w:color="auto"/>
            <w:bottom w:val="none" w:sz="0" w:space="0" w:color="auto"/>
            <w:right w:val="none" w:sz="0" w:space="0" w:color="auto"/>
          </w:divBdr>
        </w:div>
        <w:div w:id="557130680">
          <w:marLeft w:val="-75"/>
          <w:marRight w:val="0"/>
          <w:marTop w:val="30"/>
          <w:marBottom w:val="30"/>
          <w:divBdr>
            <w:top w:val="none" w:sz="0" w:space="0" w:color="auto"/>
            <w:left w:val="none" w:sz="0" w:space="0" w:color="auto"/>
            <w:bottom w:val="none" w:sz="0" w:space="0" w:color="auto"/>
            <w:right w:val="none" w:sz="0" w:space="0" w:color="auto"/>
          </w:divBdr>
          <w:divsChild>
            <w:div w:id="1896046590">
              <w:marLeft w:val="0"/>
              <w:marRight w:val="0"/>
              <w:marTop w:val="0"/>
              <w:marBottom w:val="0"/>
              <w:divBdr>
                <w:top w:val="none" w:sz="0" w:space="0" w:color="auto"/>
                <w:left w:val="none" w:sz="0" w:space="0" w:color="auto"/>
                <w:bottom w:val="none" w:sz="0" w:space="0" w:color="auto"/>
                <w:right w:val="none" w:sz="0" w:space="0" w:color="auto"/>
              </w:divBdr>
              <w:divsChild>
                <w:div w:id="1053313395">
                  <w:marLeft w:val="0"/>
                  <w:marRight w:val="0"/>
                  <w:marTop w:val="0"/>
                  <w:marBottom w:val="0"/>
                  <w:divBdr>
                    <w:top w:val="none" w:sz="0" w:space="0" w:color="auto"/>
                    <w:left w:val="none" w:sz="0" w:space="0" w:color="auto"/>
                    <w:bottom w:val="none" w:sz="0" w:space="0" w:color="auto"/>
                    <w:right w:val="none" w:sz="0" w:space="0" w:color="auto"/>
                  </w:divBdr>
                </w:div>
              </w:divsChild>
            </w:div>
            <w:div w:id="147286686">
              <w:marLeft w:val="0"/>
              <w:marRight w:val="0"/>
              <w:marTop w:val="0"/>
              <w:marBottom w:val="0"/>
              <w:divBdr>
                <w:top w:val="none" w:sz="0" w:space="0" w:color="auto"/>
                <w:left w:val="none" w:sz="0" w:space="0" w:color="auto"/>
                <w:bottom w:val="none" w:sz="0" w:space="0" w:color="auto"/>
                <w:right w:val="none" w:sz="0" w:space="0" w:color="auto"/>
              </w:divBdr>
              <w:divsChild>
                <w:div w:id="981539759">
                  <w:marLeft w:val="0"/>
                  <w:marRight w:val="0"/>
                  <w:marTop w:val="0"/>
                  <w:marBottom w:val="0"/>
                  <w:divBdr>
                    <w:top w:val="none" w:sz="0" w:space="0" w:color="auto"/>
                    <w:left w:val="none" w:sz="0" w:space="0" w:color="auto"/>
                    <w:bottom w:val="none" w:sz="0" w:space="0" w:color="auto"/>
                    <w:right w:val="none" w:sz="0" w:space="0" w:color="auto"/>
                  </w:divBdr>
                </w:div>
              </w:divsChild>
            </w:div>
            <w:div w:id="207104998">
              <w:marLeft w:val="0"/>
              <w:marRight w:val="0"/>
              <w:marTop w:val="0"/>
              <w:marBottom w:val="0"/>
              <w:divBdr>
                <w:top w:val="none" w:sz="0" w:space="0" w:color="auto"/>
                <w:left w:val="none" w:sz="0" w:space="0" w:color="auto"/>
                <w:bottom w:val="none" w:sz="0" w:space="0" w:color="auto"/>
                <w:right w:val="none" w:sz="0" w:space="0" w:color="auto"/>
              </w:divBdr>
              <w:divsChild>
                <w:div w:id="1681159610">
                  <w:marLeft w:val="0"/>
                  <w:marRight w:val="0"/>
                  <w:marTop w:val="0"/>
                  <w:marBottom w:val="0"/>
                  <w:divBdr>
                    <w:top w:val="none" w:sz="0" w:space="0" w:color="auto"/>
                    <w:left w:val="none" w:sz="0" w:space="0" w:color="auto"/>
                    <w:bottom w:val="none" w:sz="0" w:space="0" w:color="auto"/>
                    <w:right w:val="none" w:sz="0" w:space="0" w:color="auto"/>
                  </w:divBdr>
                </w:div>
              </w:divsChild>
            </w:div>
            <w:div w:id="1832064798">
              <w:marLeft w:val="0"/>
              <w:marRight w:val="0"/>
              <w:marTop w:val="0"/>
              <w:marBottom w:val="0"/>
              <w:divBdr>
                <w:top w:val="none" w:sz="0" w:space="0" w:color="auto"/>
                <w:left w:val="none" w:sz="0" w:space="0" w:color="auto"/>
                <w:bottom w:val="none" w:sz="0" w:space="0" w:color="auto"/>
                <w:right w:val="none" w:sz="0" w:space="0" w:color="auto"/>
              </w:divBdr>
              <w:divsChild>
                <w:div w:id="933706822">
                  <w:marLeft w:val="0"/>
                  <w:marRight w:val="0"/>
                  <w:marTop w:val="0"/>
                  <w:marBottom w:val="0"/>
                  <w:divBdr>
                    <w:top w:val="none" w:sz="0" w:space="0" w:color="auto"/>
                    <w:left w:val="none" w:sz="0" w:space="0" w:color="auto"/>
                    <w:bottom w:val="none" w:sz="0" w:space="0" w:color="auto"/>
                    <w:right w:val="none" w:sz="0" w:space="0" w:color="auto"/>
                  </w:divBdr>
                </w:div>
              </w:divsChild>
            </w:div>
            <w:div w:id="1382096008">
              <w:marLeft w:val="0"/>
              <w:marRight w:val="0"/>
              <w:marTop w:val="0"/>
              <w:marBottom w:val="0"/>
              <w:divBdr>
                <w:top w:val="none" w:sz="0" w:space="0" w:color="auto"/>
                <w:left w:val="none" w:sz="0" w:space="0" w:color="auto"/>
                <w:bottom w:val="none" w:sz="0" w:space="0" w:color="auto"/>
                <w:right w:val="none" w:sz="0" w:space="0" w:color="auto"/>
              </w:divBdr>
              <w:divsChild>
                <w:div w:id="1963726191">
                  <w:marLeft w:val="0"/>
                  <w:marRight w:val="0"/>
                  <w:marTop w:val="0"/>
                  <w:marBottom w:val="0"/>
                  <w:divBdr>
                    <w:top w:val="none" w:sz="0" w:space="0" w:color="auto"/>
                    <w:left w:val="none" w:sz="0" w:space="0" w:color="auto"/>
                    <w:bottom w:val="none" w:sz="0" w:space="0" w:color="auto"/>
                    <w:right w:val="none" w:sz="0" w:space="0" w:color="auto"/>
                  </w:divBdr>
                </w:div>
              </w:divsChild>
            </w:div>
            <w:div w:id="1560550004">
              <w:marLeft w:val="0"/>
              <w:marRight w:val="0"/>
              <w:marTop w:val="0"/>
              <w:marBottom w:val="0"/>
              <w:divBdr>
                <w:top w:val="none" w:sz="0" w:space="0" w:color="auto"/>
                <w:left w:val="none" w:sz="0" w:space="0" w:color="auto"/>
                <w:bottom w:val="none" w:sz="0" w:space="0" w:color="auto"/>
                <w:right w:val="none" w:sz="0" w:space="0" w:color="auto"/>
              </w:divBdr>
              <w:divsChild>
                <w:div w:id="719939120">
                  <w:marLeft w:val="0"/>
                  <w:marRight w:val="0"/>
                  <w:marTop w:val="0"/>
                  <w:marBottom w:val="0"/>
                  <w:divBdr>
                    <w:top w:val="none" w:sz="0" w:space="0" w:color="auto"/>
                    <w:left w:val="none" w:sz="0" w:space="0" w:color="auto"/>
                    <w:bottom w:val="none" w:sz="0" w:space="0" w:color="auto"/>
                    <w:right w:val="none" w:sz="0" w:space="0" w:color="auto"/>
                  </w:divBdr>
                </w:div>
              </w:divsChild>
            </w:div>
            <w:div w:id="979072608">
              <w:marLeft w:val="0"/>
              <w:marRight w:val="0"/>
              <w:marTop w:val="0"/>
              <w:marBottom w:val="0"/>
              <w:divBdr>
                <w:top w:val="none" w:sz="0" w:space="0" w:color="auto"/>
                <w:left w:val="none" w:sz="0" w:space="0" w:color="auto"/>
                <w:bottom w:val="none" w:sz="0" w:space="0" w:color="auto"/>
                <w:right w:val="none" w:sz="0" w:space="0" w:color="auto"/>
              </w:divBdr>
              <w:divsChild>
                <w:div w:id="1924292826">
                  <w:marLeft w:val="0"/>
                  <w:marRight w:val="0"/>
                  <w:marTop w:val="0"/>
                  <w:marBottom w:val="0"/>
                  <w:divBdr>
                    <w:top w:val="none" w:sz="0" w:space="0" w:color="auto"/>
                    <w:left w:val="none" w:sz="0" w:space="0" w:color="auto"/>
                    <w:bottom w:val="none" w:sz="0" w:space="0" w:color="auto"/>
                    <w:right w:val="none" w:sz="0" w:space="0" w:color="auto"/>
                  </w:divBdr>
                </w:div>
              </w:divsChild>
            </w:div>
            <w:div w:id="1738551654">
              <w:marLeft w:val="0"/>
              <w:marRight w:val="0"/>
              <w:marTop w:val="0"/>
              <w:marBottom w:val="0"/>
              <w:divBdr>
                <w:top w:val="none" w:sz="0" w:space="0" w:color="auto"/>
                <w:left w:val="none" w:sz="0" w:space="0" w:color="auto"/>
                <w:bottom w:val="none" w:sz="0" w:space="0" w:color="auto"/>
                <w:right w:val="none" w:sz="0" w:space="0" w:color="auto"/>
              </w:divBdr>
              <w:divsChild>
                <w:div w:id="1842967946">
                  <w:marLeft w:val="0"/>
                  <w:marRight w:val="0"/>
                  <w:marTop w:val="0"/>
                  <w:marBottom w:val="0"/>
                  <w:divBdr>
                    <w:top w:val="none" w:sz="0" w:space="0" w:color="auto"/>
                    <w:left w:val="none" w:sz="0" w:space="0" w:color="auto"/>
                    <w:bottom w:val="none" w:sz="0" w:space="0" w:color="auto"/>
                    <w:right w:val="none" w:sz="0" w:space="0" w:color="auto"/>
                  </w:divBdr>
                </w:div>
              </w:divsChild>
            </w:div>
            <w:div w:id="766584682">
              <w:marLeft w:val="0"/>
              <w:marRight w:val="0"/>
              <w:marTop w:val="0"/>
              <w:marBottom w:val="0"/>
              <w:divBdr>
                <w:top w:val="none" w:sz="0" w:space="0" w:color="auto"/>
                <w:left w:val="none" w:sz="0" w:space="0" w:color="auto"/>
                <w:bottom w:val="none" w:sz="0" w:space="0" w:color="auto"/>
                <w:right w:val="none" w:sz="0" w:space="0" w:color="auto"/>
              </w:divBdr>
              <w:divsChild>
                <w:div w:id="1030956990">
                  <w:marLeft w:val="0"/>
                  <w:marRight w:val="0"/>
                  <w:marTop w:val="0"/>
                  <w:marBottom w:val="0"/>
                  <w:divBdr>
                    <w:top w:val="none" w:sz="0" w:space="0" w:color="auto"/>
                    <w:left w:val="none" w:sz="0" w:space="0" w:color="auto"/>
                    <w:bottom w:val="none" w:sz="0" w:space="0" w:color="auto"/>
                    <w:right w:val="none" w:sz="0" w:space="0" w:color="auto"/>
                  </w:divBdr>
                </w:div>
              </w:divsChild>
            </w:div>
            <w:div w:id="1584530718">
              <w:marLeft w:val="0"/>
              <w:marRight w:val="0"/>
              <w:marTop w:val="0"/>
              <w:marBottom w:val="0"/>
              <w:divBdr>
                <w:top w:val="none" w:sz="0" w:space="0" w:color="auto"/>
                <w:left w:val="none" w:sz="0" w:space="0" w:color="auto"/>
                <w:bottom w:val="none" w:sz="0" w:space="0" w:color="auto"/>
                <w:right w:val="none" w:sz="0" w:space="0" w:color="auto"/>
              </w:divBdr>
              <w:divsChild>
                <w:div w:id="609431881">
                  <w:marLeft w:val="0"/>
                  <w:marRight w:val="0"/>
                  <w:marTop w:val="0"/>
                  <w:marBottom w:val="0"/>
                  <w:divBdr>
                    <w:top w:val="none" w:sz="0" w:space="0" w:color="auto"/>
                    <w:left w:val="none" w:sz="0" w:space="0" w:color="auto"/>
                    <w:bottom w:val="none" w:sz="0" w:space="0" w:color="auto"/>
                    <w:right w:val="none" w:sz="0" w:space="0" w:color="auto"/>
                  </w:divBdr>
                </w:div>
              </w:divsChild>
            </w:div>
            <w:div w:id="601375329">
              <w:marLeft w:val="0"/>
              <w:marRight w:val="0"/>
              <w:marTop w:val="0"/>
              <w:marBottom w:val="0"/>
              <w:divBdr>
                <w:top w:val="none" w:sz="0" w:space="0" w:color="auto"/>
                <w:left w:val="none" w:sz="0" w:space="0" w:color="auto"/>
                <w:bottom w:val="none" w:sz="0" w:space="0" w:color="auto"/>
                <w:right w:val="none" w:sz="0" w:space="0" w:color="auto"/>
              </w:divBdr>
              <w:divsChild>
                <w:div w:id="1628202853">
                  <w:marLeft w:val="0"/>
                  <w:marRight w:val="0"/>
                  <w:marTop w:val="0"/>
                  <w:marBottom w:val="0"/>
                  <w:divBdr>
                    <w:top w:val="none" w:sz="0" w:space="0" w:color="auto"/>
                    <w:left w:val="none" w:sz="0" w:space="0" w:color="auto"/>
                    <w:bottom w:val="none" w:sz="0" w:space="0" w:color="auto"/>
                    <w:right w:val="none" w:sz="0" w:space="0" w:color="auto"/>
                  </w:divBdr>
                </w:div>
              </w:divsChild>
            </w:div>
            <w:div w:id="1834905775">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sChild>
            </w:div>
            <w:div w:id="49153491">
              <w:marLeft w:val="0"/>
              <w:marRight w:val="0"/>
              <w:marTop w:val="0"/>
              <w:marBottom w:val="0"/>
              <w:divBdr>
                <w:top w:val="none" w:sz="0" w:space="0" w:color="auto"/>
                <w:left w:val="none" w:sz="0" w:space="0" w:color="auto"/>
                <w:bottom w:val="none" w:sz="0" w:space="0" w:color="auto"/>
                <w:right w:val="none" w:sz="0" w:space="0" w:color="auto"/>
              </w:divBdr>
              <w:divsChild>
                <w:div w:id="18434797">
                  <w:marLeft w:val="0"/>
                  <w:marRight w:val="0"/>
                  <w:marTop w:val="0"/>
                  <w:marBottom w:val="0"/>
                  <w:divBdr>
                    <w:top w:val="none" w:sz="0" w:space="0" w:color="auto"/>
                    <w:left w:val="none" w:sz="0" w:space="0" w:color="auto"/>
                    <w:bottom w:val="none" w:sz="0" w:space="0" w:color="auto"/>
                    <w:right w:val="none" w:sz="0" w:space="0" w:color="auto"/>
                  </w:divBdr>
                </w:div>
              </w:divsChild>
            </w:div>
            <w:div w:id="1599800152">
              <w:marLeft w:val="0"/>
              <w:marRight w:val="0"/>
              <w:marTop w:val="0"/>
              <w:marBottom w:val="0"/>
              <w:divBdr>
                <w:top w:val="none" w:sz="0" w:space="0" w:color="auto"/>
                <w:left w:val="none" w:sz="0" w:space="0" w:color="auto"/>
                <w:bottom w:val="none" w:sz="0" w:space="0" w:color="auto"/>
                <w:right w:val="none" w:sz="0" w:space="0" w:color="auto"/>
              </w:divBdr>
              <w:divsChild>
                <w:div w:id="1808819620">
                  <w:marLeft w:val="0"/>
                  <w:marRight w:val="0"/>
                  <w:marTop w:val="0"/>
                  <w:marBottom w:val="0"/>
                  <w:divBdr>
                    <w:top w:val="none" w:sz="0" w:space="0" w:color="auto"/>
                    <w:left w:val="none" w:sz="0" w:space="0" w:color="auto"/>
                    <w:bottom w:val="none" w:sz="0" w:space="0" w:color="auto"/>
                    <w:right w:val="none" w:sz="0" w:space="0" w:color="auto"/>
                  </w:divBdr>
                </w:div>
              </w:divsChild>
            </w:div>
            <w:div w:id="1350986966">
              <w:marLeft w:val="0"/>
              <w:marRight w:val="0"/>
              <w:marTop w:val="0"/>
              <w:marBottom w:val="0"/>
              <w:divBdr>
                <w:top w:val="none" w:sz="0" w:space="0" w:color="auto"/>
                <w:left w:val="none" w:sz="0" w:space="0" w:color="auto"/>
                <w:bottom w:val="none" w:sz="0" w:space="0" w:color="auto"/>
                <w:right w:val="none" w:sz="0" w:space="0" w:color="auto"/>
              </w:divBdr>
              <w:divsChild>
                <w:div w:id="1453089030">
                  <w:marLeft w:val="0"/>
                  <w:marRight w:val="0"/>
                  <w:marTop w:val="0"/>
                  <w:marBottom w:val="0"/>
                  <w:divBdr>
                    <w:top w:val="none" w:sz="0" w:space="0" w:color="auto"/>
                    <w:left w:val="none" w:sz="0" w:space="0" w:color="auto"/>
                    <w:bottom w:val="none" w:sz="0" w:space="0" w:color="auto"/>
                    <w:right w:val="none" w:sz="0" w:space="0" w:color="auto"/>
                  </w:divBdr>
                </w:div>
              </w:divsChild>
            </w:div>
            <w:div w:id="1890022860">
              <w:marLeft w:val="0"/>
              <w:marRight w:val="0"/>
              <w:marTop w:val="0"/>
              <w:marBottom w:val="0"/>
              <w:divBdr>
                <w:top w:val="none" w:sz="0" w:space="0" w:color="auto"/>
                <w:left w:val="none" w:sz="0" w:space="0" w:color="auto"/>
                <w:bottom w:val="none" w:sz="0" w:space="0" w:color="auto"/>
                <w:right w:val="none" w:sz="0" w:space="0" w:color="auto"/>
              </w:divBdr>
              <w:divsChild>
                <w:div w:id="2078236104">
                  <w:marLeft w:val="0"/>
                  <w:marRight w:val="0"/>
                  <w:marTop w:val="0"/>
                  <w:marBottom w:val="0"/>
                  <w:divBdr>
                    <w:top w:val="none" w:sz="0" w:space="0" w:color="auto"/>
                    <w:left w:val="none" w:sz="0" w:space="0" w:color="auto"/>
                    <w:bottom w:val="none" w:sz="0" w:space="0" w:color="auto"/>
                    <w:right w:val="none" w:sz="0" w:space="0" w:color="auto"/>
                  </w:divBdr>
                </w:div>
              </w:divsChild>
            </w:div>
            <w:div w:id="1154298944">
              <w:marLeft w:val="0"/>
              <w:marRight w:val="0"/>
              <w:marTop w:val="0"/>
              <w:marBottom w:val="0"/>
              <w:divBdr>
                <w:top w:val="none" w:sz="0" w:space="0" w:color="auto"/>
                <w:left w:val="none" w:sz="0" w:space="0" w:color="auto"/>
                <w:bottom w:val="none" w:sz="0" w:space="0" w:color="auto"/>
                <w:right w:val="none" w:sz="0" w:space="0" w:color="auto"/>
              </w:divBdr>
              <w:divsChild>
                <w:div w:id="1133215604">
                  <w:marLeft w:val="0"/>
                  <w:marRight w:val="0"/>
                  <w:marTop w:val="0"/>
                  <w:marBottom w:val="0"/>
                  <w:divBdr>
                    <w:top w:val="none" w:sz="0" w:space="0" w:color="auto"/>
                    <w:left w:val="none" w:sz="0" w:space="0" w:color="auto"/>
                    <w:bottom w:val="none" w:sz="0" w:space="0" w:color="auto"/>
                    <w:right w:val="none" w:sz="0" w:space="0" w:color="auto"/>
                  </w:divBdr>
                </w:div>
              </w:divsChild>
            </w:div>
            <w:div w:id="563368714">
              <w:marLeft w:val="0"/>
              <w:marRight w:val="0"/>
              <w:marTop w:val="0"/>
              <w:marBottom w:val="0"/>
              <w:divBdr>
                <w:top w:val="none" w:sz="0" w:space="0" w:color="auto"/>
                <w:left w:val="none" w:sz="0" w:space="0" w:color="auto"/>
                <w:bottom w:val="none" w:sz="0" w:space="0" w:color="auto"/>
                <w:right w:val="none" w:sz="0" w:space="0" w:color="auto"/>
              </w:divBdr>
              <w:divsChild>
                <w:div w:id="179856025">
                  <w:marLeft w:val="0"/>
                  <w:marRight w:val="0"/>
                  <w:marTop w:val="0"/>
                  <w:marBottom w:val="0"/>
                  <w:divBdr>
                    <w:top w:val="none" w:sz="0" w:space="0" w:color="auto"/>
                    <w:left w:val="none" w:sz="0" w:space="0" w:color="auto"/>
                    <w:bottom w:val="none" w:sz="0" w:space="0" w:color="auto"/>
                    <w:right w:val="none" w:sz="0" w:space="0" w:color="auto"/>
                  </w:divBdr>
                </w:div>
              </w:divsChild>
            </w:div>
            <w:div w:id="1453329664">
              <w:marLeft w:val="0"/>
              <w:marRight w:val="0"/>
              <w:marTop w:val="0"/>
              <w:marBottom w:val="0"/>
              <w:divBdr>
                <w:top w:val="none" w:sz="0" w:space="0" w:color="auto"/>
                <w:left w:val="none" w:sz="0" w:space="0" w:color="auto"/>
                <w:bottom w:val="none" w:sz="0" w:space="0" w:color="auto"/>
                <w:right w:val="none" w:sz="0" w:space="0" w:color="auto"/>
              </w:divBdr>
              <w:divsChild>
                <w:div w:id="1366904026">
                  <w:marLeft w:val="0"/>
                  <w:marRight w:val="0"/>
                  <w:marTop w:val="0"/>
                  <w:marBottom w:val="0"/>
                  <w:divBdr>
                    <w:top w:val="none" w:sz="0" w:space="0" w:color="auto"/>
                    <w:left w:val="none" w:sz="0" w:space="0" w:color="auto"/>
                    <w:bottom w:val="none" w:sz="0" w:space="0" w:color="auto"/>
                    <w:right w:val="none" w:sz="0" w:space="0" w:color="auto"/>
                  </w:divBdr>
                </w:div>
              </w:divsChild>
            </w:div>
            <w:div w:id="1190601653">
              <w:marLeft w:val="0"/>
              <w:marRight w:val="0"/>
              <w:marTop w:val="0"/>
              <w:marBottom w:val="0"/>
              <w:divBdr>
                <w:top w:val="none" w:sz="0" w:space="0" w:color="auto"/>
                <w:left w:val="none" w:sz="0" w:space="0" w:color="auto"/>
                <w:bottom w:val="none" w:sz="0" w:space="0" w:color="auto"/>
                <w:right w:val="none" w:sz="0" w:space="0" w:color="auto"/>
              </w:divBdr>
              <w:divsChild>
                <w:div w:id="1231427200">
                  <w:marLeft w:val="0"/>
                  <w:marRight w:val="0"/>
                  <w:marTop w:val="0"/>
                  <w:marBottom w:val="0"/>
                  <w:divBdr>
                    <w:top w:val="none" w:sz="0" w:space="0" w:color="auto"/>
                    <w:left w:val="none" w:sz="0" w:space="0" w:color="auto"/>
                    <w:bottom w:val="none" w:sz="0" w:space="0" w:color="auto"/>
                    <w:right w:val="none" w:sz="0" w:space="0" w:color="auto"/>
                  </w:divBdr>
                </w:div>
              </w:divsChild>
            </w:div>
            <w:div w:id="1319773812">
              <w:marLeft w:val="0"/>
              <w:marRight w:val="0"/>
              <w:marTop w:val="0"/>
              <w:marBottom w:val="0"/>
              <w:divBdr>
                <w:top w:val="none" w:sz="0" w:space="0" w:color="auto"/>
                <w:left w:val="none" w:sz="0" w:space="0" w:color="auto"/>
                <w:bottom w:val="none" w:sz="0" w:space="0" w:color="auto"/>
                <w:right w:val="none" w:sz="0" w:space="0" w:color="auto"/>
              </w:divBdr>
              <w:divsChild>
                <w:div w:id="1816412447">
                  <w:marLeft w:val="0"/>
                  <w:marRight w:val="0"/>
                  <w:marTop w:val="0"/>
                  <w:marBottom w:val="0"/>
                  <w:divBdr>
                    <w:top w:val="none" w:sz="0" w:space="0" w:color="auto"/>
                    <w:left w:val="none" w:sz="0" w:space="0" w:color="auto"/>
                    <w:bottom w:val="none" w:sz="0" w:space="0" w:color="auto"/>
                    <w:right w:val="none" w:sz="0" w:space="0" w:color="auto"/>
                  </w:divBdr>
                </w:div>
              </w:divsChild>
            </w:div>
            <w:div w:id="1902520118">
              <w:marLeft w:val="0"/>
              <w:marRight w:val="0"/>
              <w:marTop w:val="0"/>
              <w:marBottom w:val="0"/>
              <w:divBdr>
                <w:top w:val="none" w:sz="0" w:space="0" w:color="auto"/>
                <w:left w:val="none" w:sz="0" w:space="0" w:color="auto"/>
                <w:bottom w:val="none" w:sz="0" w:space="0" w:color="auto"/>
                <w:right w:val="none" w:sz="0" w:space="0" w:color="auto"/>
              </w:divBdr>
              <w:divsChild>
                <w:div w:id="1365599168">
                  <w:marLeft w:val="0"/>
                  <w:marRight w:val="0"/>
                  <w:marTop w:val="0"/>
                  <w:marBottom w:val="0"/>
                  <w:divBdr>
                    <w:top w:val="none" w:sz="0" w:space="0" w:color="auto"/>
                    <w:left w:val="none" w:sz="0" w:space="0" w:color="auto"/>
                    <w:bottom w:val="none" w:sz="0" w:space="0" w:color="auto"/>
                    <w:right w:val="none" w:sz="0" w:space="0" w:color="auto"/>
                  </w:divBdr>
                </w:div>
              </w:divsChild>
            </w:div>
            <w:div w:id="1108813980">
              <w:marLeft w:val="0"/>
              <w:marRight w:val="0"/>
              <w:marTop w:val="0"/>
              <w:marBottom w:val="0"/>
              <w:divBdr>
                <w:top w:val="none" w:sz="0" w:space="0" w:color="auto"/>
                <w:left w:val="none" w:sz="0" w:space="0" w:color="auto"/>
                <w:bottom w:val="none" w:sz="0" w:space="0" w:color="auto"/>
                <w:right w:val="none" w:sz="0" w:space="0" w:color="auto"/>
              </w:divBdr>
              <w:divsChild>
                <w:div w:id="1559432818">
                  <w:marLeft w:val="0"/>
                  <w:marRight w:val="0"/>
                  <w:marTop w:val="0"/>
                  <w:marBottom w:val="0"/>
                  <w:divBdr>
                    <w:top w:val="none" w:sz="0" w:space="0" w:color="auto"/>
                    <w:left w:val="none" w:sz="0" w:space="0" w:color="auto"/>
                    <w:bottom w:val="none" w:sz="0" w:space="0" w:color="auto"/>
                    <w:right w:val="none" w:sz="0" w:space="0" w:color="auto"/>
                  </w:divBdr>
                </w:div>
              </w:divsChild>
            </w:div>
            <w:div w:id="1640844457">
              <w:marLeft w:val="0"/>
              <w:marRight w:val="0"/>
              <w:marTop w:val="0"/>
              <w:marBottom w:val="0"/>
              <w:divBdr>
                <w:top w:val="none" w:sz="0" w:space="0" w:color="auto"/>
                <w:left w:val="none" w:sz="0" w:space="0" w:color="auto"/>
                <w:bottom w:val="none" w:sz="0" w:space="0" w:color="auto"/>
                <w:right w:val="none" w:sz="0" w:space="0" w:color="auto"/>
              </w:divBdr>
              <w:divsChild>
                <w:div w:id="52042146">
                  <w:marLeft w:val="0"/>
                  <w:marRight w:val="0"/>
                  <w:marTop w:val="0"/>
                  <w:marBottom w:val="0"/>
                  <w:divBdr>
                    <w:top w:val="none" w:sz="0" w:space="0" w:color="auto"/>
                    <w:left w:val="none" w:sz="0" w:space="0" w:color="auto"/>
                    <w:bottom w:val="none" w:sz="0" w:space="0" w:color="auto"/>
                    <w:right w:val="none" w:sz="0" w:space="0" w:color="auto"/>
                  </w:divBdr>
                </w:div>
              </w:divsChild>
            </w:div>
            <w:div w:id="1650816950">
              <w:marLeft w:val="0"/>
              <w:marRight w:val="0"/>
              <w:marTop w:val="0"/>
              <w:marBottom w:val="0"/>
              <w:divBdr>
                <w:top w:val="none" w:sz="0" w:space="0" w:color="auto"/>
                <w:left w:val="none" w:sz="0" w:space="0" w:color="auto"/>
                <w:bottom w:val="none" w:sz="0" w:space="0" w:color="auto"/>
                <w:right w:val="none" w:sz="0" w:space="0" w:color="auto"/>
              </w:divBdr>
              <w:divsChild>
                <w:div w:id="222757600">
                  <w:marLeft w:val="0"/>
                  <w:marRight w:val="0"/>
                  <w:marTop w:val="0"/>
                  <w:marBottom w:val="0"/>
                  <w:divBdr>
                    <w:top w:val="none" w:sz="0" w:space="0" w:color="auto"/>
                    <w:left w:val="none" w:sz="0" w:space="0" w:color="auto"/>
                    <w:bottom w:val="none" w:sz="0" w:space="0" w:color="auto"/>
                    <w:right w:val="none" w:sz="0" w:space="0" w:color="auto"/>
                  </w:divBdr>
                </w:div>
              </w:divsChild>
            </w:div>
            <w:div w:id="2083020753">
              <w:marLeft w:val="0"/>
              <w:marRight w:val="0"/>
              <w:marTop w:val="0"/>
              <w:marBottom w:val="0"/>
              <w:divBdr>
                <w:top w:val="none" w:sz="0" w:space="0" w:color="auto"/>
                <w:left w:val="none" w:sz="0" w:space="0" w:color="auto"/>
                <w:bottom w:val="none" w:sz="0" w:space="0" w:color="auto"/>
                <w:right w:val="none" w:sz="0" w:space="0" w:color="auto"/>
              </w:divBdr>
              <w:divsChild>
                <w:div w:id="650673094">
                  <w:marLeft w:val="0"/>
                  <w:marRight w:val="0"/>
                  <w:marTop w:val="0"/>
                  <w:marBottom w:val="0"/>
                  <w:divBdr>
                    <w:top w:val="none" w:sz="0" w:space="0" w:color="auto"/>
                    <w:left w:val="none" w:sz="0" w:space="0" w:color="auto"/>
                    <w:bottom w:val="none" w:sz="0" w:space="0" w:color="auto"/>
                    <w:right w:val="none" w:sz="0" w:space="0" w:color="auto"/>
                  </w:divBdr>
                </w:div>
              </w:divsChild>
            </w:div>
            <w:div w:id="411511000">
              <w:marLeft w:val="0"/>
              <w:marRight w:val="0"/>
              <w:marTop w:val="0"/>
              <w:marBottom w:val="0"/>
              <w:divBdr>
                <w:top w:val="none" w:sz="0" w:space="0" w:color="auto"/>
                <w:left w:val="none" w:sz="0" w:space="0" w:color="auto"/>
                <w:bottom w:val="none" w:sz="0" w:space="0" w:color="auto"/>
                <w:right w:val="none" w:sz="0" w:space="0" w:color="auto"/>
              </w:divBdr>
              <w:divsChild>
                <w:div w:id="97458005">
                  <w:marLeft w:val="0"/>
                  <w:marRight w:val="0"/>
                  <w:marTop w:val="0"/>
                  <w:marBottom w:val="0"/>
                  <w:divBdr>
                    <w:top w:val="none" w:sz="0" w:space="0" w:color="auto"/>
                    <w:left w:val="none" w:sz="0" w:space="0" w:color="auto"/>
                    <w:bottom w:val="none" w:sz="0" w:space="0" w:color="auto"/>
                    <w:right w:val="none" w:sz="0" w:space="0" w:color="auto"/>
                  </w:divBdr>
                </w:div>
              </w:divsChild>
            </w:div>
            <w:div w:id="807011303">
              <w:marLeft w:val="0"/>
              <w:marRight w:val="0"/>
              <w:marTop w:val="0"/>
              <w:marBottom w:val="0"/>
              <w:divBdr>
                <w:top w:val="none" w:sz="0" w:space="0" w:color="auto"/>
                <w:left w:val="none" w:sz="0" w:space="0" w:color="auto"/>
                <w:bottom w:val="none" w:sz="0" w:space="0" w:color="auto"/>
                <w:right w:val="none" w:sz="0" w:space="0" w:color="auto"/>
              </w:divBdr>
              <w:divsChild>
                <w:div w:id="129589970">
                  <w:marLeft w:val="0"/>
                  <w:marRight w:val="0"/>
                  <w:marTop w:val="0"/>
                  <w:marBottom w:val="0"/>
                  <w:divBdr>
                    <w:top w:val="none" w:sz="0" w:space="0" w:color="auto"/>
                    <w:left w:val="none" w:sz="0" w:space="0" w:color="auto"/>
                    <w:bottom w:val="none" w:sz="0" w:space="0" w:color="auto"/>
                    <w:right w:val="none" w:sz="0" w:space="0" w:color="auto"/>
                  </w:divBdr>
                </w:div>
              </w:divsChild>
            </w:div>
            <w:div w:id="1182162440">
              <w:marLeft w:val="0"/>
              <w:marRight w:val="0"/>
              <w:marTop w:val="0"/>
              <w:marBottom w:val="0"/>
              <w:divBdr>
                <w:top w:val="none" w:sz="0" w:space="0" w:color="auto"/>
                <w:left w:val="none" w:sz="0" w:space="0" w:color="auto"/>
                <w:bottom w:val="none" w:sz="0" w:space="0" w:color="auto"/>
                <w:right w:val="none" w:sz="0" w:space="0" w:color="auto"/>
              </w:divBdr>
              <w:divsChild>
                <w:div w:id="1155685578">
                  <w:marLeft w:val="0"/>
                  <w:marRight w:val="0"/>
                  <w:marTop w:val="0"/>
                  <w:marBottom w:val="0"/>
                  <w:divBdr>
                    <w:top w:val="none" w:sz="0" w:space="0" w:color="auto"/>
                    <w:left w:val="none" w:sz="0" w:space="0" w:color="auto"/>
                    <w:bottom w:val="none" w:sz="0" w:space="0" w:color="auto"/>
                    <w:right w:val="none" w:sz="0" w:space="0" w:color="auto"/>
                  </w:divBdr>
                </w:div>
              </w:divsChild>
            </w:div>
            <w:div w:id="58944263">
              <w:marLeft w:val="0"/>
              <w:marRight w:val="0"/>
              <w:marTop w:val="0"/>
              <w:marBottom w:val="0"/>
              <w:divBdr>
                <w:top w:val="none" w:sz="0" w:space="0" w:color="auto"/>
                <w:left w:val="none" w:sz="0" w:space="0" w:color="auto"/>
                <w:bottom w:val="none" w:sz="0" w:space="0" w:color="auto"/>
                <w:right w:val="none" w:sz="0" w:space="0" w:color="auto"/>
              </w:divBdr>
              <w:divsChild>
                <w:div w:id="245187011">
                  <w:marLeft w:val="0"/>
                  <w:marRight w:val="0"/>
                  <w:marTop w:val="0"/>
                  <w:marBottom w:val="0"/>
                  <w:divBdr>
                    <w:top w:val="none" w:sz="0" w:space="0" w:color="auto"/>
                    <w:left w:val="none" w:sz="0" w:space="0" w:color="auto"/>
                    <w:bottom w:val="none" w:sz="0" w:space="0" w:color="auto"/>
                    <w:right w:val="none" w:sz="0" w:space="0" w:color="auto"/>
                  </w:divBdr>
                </w:div>
              </w:divsChild>
            </w:div>
            <w:div w:id="2129159644">
              <w:marLeft w:val="0"/>
              <w:marRight w:val="0"/>
              <w:marTop w:val="0"/>
              <w:marBottom w:val="0"/>
              <w:divBdr>
                <w:top w:val="none" w:sz="0" w:space="0" w:color="auto"/>
                <w:left w:val="none" w:sz="0" w:space="0" w:color="auto"/>
                <w:bottom w:val="none" w:sz="0" w:space="0" w:color="auto"/>
                <w:right w:val="none" w:sz="0" w:space="0" w:color="auto"/>
              </w:divBdr>
              <w:divsChild>
                <w:div w:id="104816416">
                  <w:marLeft w:val="0"/>
                  <w:marRight w:val="0"/>
                  <w:marTop w:val="0"/>
                  <w:marBottom w:val="0"/>
                  <w:divBdr>
                    <w:top w:val="none" w:sz="0" w:space="0" w:color="auto"/>
                    <w:left w:val="none" w:sz="0" w:space="0" w:color="auto"/>
                    <w:bottom w:val="none" w:sz="0" w:space="0" w:color="auto"/>
                    <w:right w:val="none" w:sz="0" w:space="0" w:color="auto"/>
                  </w:divBdr>
                </w:div>
              </w:divsChild>
            </w:div>
            <w:div w:id="925378590">
              <w:marLeft w:val="0"/>
              <w:marRight w:val="0"/>
              <w:marTop w:val="0"/>
              <w:marBottom w:val="0"/>
              <w:divBdr>
                <w:top w:val="none" w:sz="0" w:space="0" w:color="auto"/>
                <w:left w:val="none" w:sz="0" w:space="0" w:color="auto"/>
                <w:bottom w:val="none" w:sz="0" w:space="0" w:color="auto"/>
                <w:right w:val="none" w:sz="0" w:space="0" w:color="auto"/>
              </w:divBdr>
              <w:divsChild>
                <w:div w:id="1172645352">
                  <w:marLeft w:val="0"/>
                  <w:marRight w:val="0"/>
                  <w:marTop w:val="0"/>
                  <w:marBottom w:val="0"/>
                  <w:divBdr>
                    <w:top w:val="none" w:sz="0" w:space="0" w:color="auto"/>
                    <w:left w:val="none" w:sz="0" w:space="0" w:color="auto"/>
                    <w:bottom w:val="none" w:sz="0" w:space="0" w:color="auto"/>
                    <w:right w:val="none" w:sz="0" w:space="0" w:color="auto"/>
                  </w:divBdr>
                </w:div>
              </w:divsChild>
            </w:div>
            <w:div w:id="2078355349">
              <w:marLeft w:val="0"/>
              <w:marRight w:val="0"/>
              <w:marTop w:val="0"/>
              <w:marBottom w:val="0"/>
              <w:divBdr>
                <w:top w:val="none" w:sz="0" w:space="0" w:color="auto"/>
                <w:left w:val="none" w:sz="0" w:space="0" w:color="auto"/>
                <w:bottom w:val="none" w:sz="0" w:space="0" w:color="auto"/>
                <w:right w:val="none" w:sz="0" w:space="0" w:color="auto"/>
              </w:divBdr>
              <w:divsChild>
                <w:div w:id="7457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8809">
          <w:marLeft w:val="0"/>
          <w:marRight w:val="0"/>
          <w:marTop w:val="0"/>
          <w:marBottom w:val="0"/>
          <w:divBdr>
            <w:top w:val="none" w:sz="0" w:space="0" w:color="auto"/>
            <w:left w:val="none" w:sz="0" w:space="0" w:color="auto"/>
            <w:bottom w:val="none" w:sz="0" w:space="0" w:color="auto"/>
            <w:right w:val="none" w:sz="0" w:space="0" w:color="auto"/>
          </w:divBdr>
        </w:div>
        <w:div w:id="618950961">
          <w:marLeft w:val="0"/>
          <w:marRight w:val="0"/>
          <w:marTop w:val="0"/>
          <w:marBottom w:val="0"/>
          <w:divBdr>
            <w:top w:val="none" w:sz="0" w:space="0" w:color="auto"/>
            <w:left w:val="none" w:sz="0" w:space="0" w:color="auto"/>
            <w:bottom w:val="none" w:sz="0" w:space="0" w:color="auto"/>
            <w:right w:val="none" w:sz="0" w:space="0" w:color="auto"/>
          </w:divBdr>
        </w:div>
        <w:div w:id="1845167527">
          <w:marLeft w:val="0"/>
          <w:marRight w:val="0"/>
          <w:marTop w:val="0"/>
          <w:marBottom w:val="0"/>
          <w:divBdr>
            <w:top w:val="none" w:sz="0" w:space="0" w:color="auto"/>
            <w:left w:val="none" w:sz="0" w:space="0" w:color="auto"/>
            <w:bottom w:val="none" w:sz="0" w:space="0" w:color="auto"/>
            <w:right w:val="none" w:sz="0" w:space="0" w:color="auto"/>
          </w:divBdr>
        </w:div>
        <w:div w:id="976884134">
          <w:marLeft w:val="0"/>
          <w:marRight w:val="0"/>
          <w:marTop w:val="0"/>
          <w:marBottom w:val="0"/>
          <w:divBdr>
            <w:top w:val="none" w:sz="0" w:space="0" w:color="auto"/>
            <w:left w:val="none" w:sz="0" w:space="0" w:color="auto"/>
            <w:bottom w:val="none" w:sz="0" w:space="0" w:color="auto"/>
            <w:right w:val="none" w:sz="0" w:space="0" w:color="auto"/>
          </w:divBdr>
        </w:div>
      </w:divsChild>
    </w:div>
    <w:div w:id="430516476">
      <w:bodyDiv w:val="1"/>
      <w:marLeft w:val="0"/>
      <w:marRight w:val="0"/>
      <w:marTop w:val="0"/>
      <w:marBottom w:val="0"/>
      <w:divBdr>
        <w:top w:val="none" w:sz="0" w:space="0" w:color="auto"/>
        <w:left w:val="none" w:sz="0" w:space="0" w:color="auto"/>
        <w:bottom w:val="none" w:sz="0" w:space="0" w:color="auto"/>
        <w:right w:val="none" w:sz="0" w:space="0" w:color="auto"/>
      </w:divBdr>
    </w:div>
    <w:div w:id="513501426">
      <w:bodyDiv w:val="1"/>
      <w:marLeft w:val="0"/>
      <w:marRight w:val="0"/>
      <w:marTop w:val="0"/>
      <w:marBottom w:val="0"/>
      <w:divBdr>
        <w:top w:val="none" w:sz="0" w:space="0" w:color="auto"/>
        <w:left w:val="none" w:sz="0" w:space="0" w:color="auto"/>
        <w:bottom w:val="none" w:sz="0" w:space="0" w:color="auto"/>
        <w:right w:val="none" w:sz="0" w:space="0" w:color="auto"/>
      </w:divBdr>
    </w:div>
    <w:div w:id="778373385">
      <w:bodyDiv w:val="1"/>
      <w:marLeft w:val="0"/>
      <w:marRight w:val="0"/>
      <w:marTop w:val="0"/>
      <w:marBottom w:val="0"/>
      <w:divBdr>
        <w:top w:val="none" w:sz="0" w:space="0" w:color="auto"/>
        <w:left w:val="none" w:sz="0" w:space="0" w:color="auto"/>
        <w:bottom w:val="none" w:sz="0" w:space="0" w:color="auto"/>
        <w:right w:val="none" w:sz="0" w:space="0" w:color="auto"/>
      </w:divBdr>
    </w:div>
    <w:div w:id="1051810087">
      <w:bodyDiv w:val="1"/>
      <w:marLeft w:val="0"/>
      <w:marRight w:val="0"/>
      <w:marTop w:val="0"/>
      <w:marBottom w:val="0"/>
      <w:divBdr>
        <w:top w:val="none" w:sz="0" w:space="0" w:color="auto"/>
        <w:left w:val="none" w:sz="0" w:space="0" w:color="auto"/>
        <w:bottom w:val="none" w:sz="0" w:space="0" w:color="auto"/>
        <w:right w:val="none" w:sz="0" w:space="0" w:color="auto"/>
      </w:divBdr>
    </w:div>
    <w:div w:id="1220941713">
      <w:bodyDiv w:val="1"/>
      <w:marLeft w:val="0"/>
      <w:marRight w:val="0"/>
      <w:marTop w:val="0"/>
      <w:marBottom w:val="0"/>
      <w:divBdr>
        <w:top w:val="none" w:sz="0" w:space="0" w:color="auto"/>
        <w:left w:val="none" w:sz="0" w:space="0" w:color="auto"/>
        <w:bottom w:val="none" w:sz="0" w:space="0" w:color="auto"/>
        <w:right w:val="none" w:sz="0" w:space="0" w:color="auto"/>
      </w:divBdr>
    </w:div>
    <w:div w:id="1529373404">
      <w:bodyDiv w:val="1"/>
      <w:marLeft w:val="0"/>
      <w:marRight w:val="0"/>
      <w:marTop w:val="0"/>
      <w:marBottom w:val="0"/>
      <w:divBdr>
        <w:top w:val="none" w:sz="0" w:space="0" w:color="auto"/>
        <w:left w:val="none" w:sz="0" w:space="0" w:color="auto"/>
        <w:bottom w:val="none" w:sz="0" w:space="0" w:color="auto"/>
        <w:right w:val="none" w:sz="0" w:space="0" w:color="auto"/>
      </w:divBdr>
      <w:divsChild>
        <w:div w:id="2144275029">
          <w:marLeft w:val="0"/>
          <w:marRight w:val="0"/>
          <w:marTop w:val="0"/>
          <w:marBottom w:val="0"/>
          <w:divBdr>
            <w:top w:val="none" w:sz="0" w:space="0" w:color="auto"/>
            <w:left w:val="none" w:sz="0" w:space="0" w:color="auto"/>
            <w:bottom w:val="none" w:sz="0" w:space="0" w:color="auto"/>
            <w:right w:val="none" w:sz="0" w:space="0" w:color="auto"/>
          </w:divBdr>
        </w:div>
        <w:div w:id="1919364757">
          <w:marLeft w:val="0"/>
          <w:marRight w:val="0"/>
          <w:marTop w:val="0"/>
          <w:marBottom w:val="0"/>
          <w:divBdr>
            <w:top w:val="none" w:sz="0" w:space="0" w:color="auto"/>
            <w:left w:val="none" w:sz="0" w:space="0" w:color="auto"/>
            <w:bottom w:val="none" w:sz="0" w:space="0" w:color="auto"/>
            <w:right w:val="none" w:sz="0" w:space="0" w:color="auto"/>
          </w:divBdr>
        </w:div>
        <w:div w:id="618145114">
          <w:marLeft w:val="0"/>
          <w:marRight w:val="0"/>
          <w:marTop w:val="0"/>
          <w:marBottom w:val="0"/>
          <w:divBdr>
            <w:top w:val="none" w:sz="0" w:space="0" w:color="auto"/>
            <w:left w:val="none" w:sz="0" w:space="0" w:color="auto"/>
            <w:bottom w:val="none" w:sz="0" w:space="0" w:color="auto"/>
            <w:right w:val="none" w:sz="0" w:space="0" w:color="auto"/>
          </w:divBdr>
        </w:div>
        <w:div w:id="974482617">
          <w:marLeft w:val="-75"/>
          <w:marRight w:val="0"/>
          <w:marTop w:val="30"/>
          <w:marBottom w:val="30"/>
          <w:divBdr>
            <w:top w:val="none" w:sz="0" w:space="0" w:color="auto"/>
            <w:left w:val="none" w:sz="0" w:space="0" w:color="auto"/>
            <w:bottom w:val="none" w:sz="0" w:space="0" w:color="auto"/>
            <w:right w:val="none" w:sz="0" w:space="0" w:color="auto"/>
          </w:divBdr>
          <w:divsChild>
            <w:div w:id="693459769">
              <w:marLeft w:val="0"/>
              <w:marRight w:val="0"/>
              <w:marTop w:val="0"/>
              <w:marBottom w:val="0"/>
              <w:divBdr>
                <w:top w:val="none" w:sz="0" w:space="0" w:color="auto"/>
                <w:left w:val="none" w:sz="0" w:space="0" w:color="auto"/>
                <w:bottom w:val="none" w:sz="0" w:space="0" w:color="auto"/>
                <w:right w:val="none" w:sz="0" w:space="0" w:color="auto"/>
              </w:divBdr>
              <w:divsChild>
                <w:div w:id="1957132618">
                  <w:marLeft w:val="0"/>
                  <w:marRight w:val="0"/>
                  <w:marTop w:val="0"/>
                  <w:marBottom w:val="0"/>
                  <w:divBdr>
                    <w:top w:val="none" w:sz="0" w:space="0" w:color="auto"/>
                    <w:left w:val="none" w:sz="0" w:space="0" w:color="auto"/>
                    <w:bottom w:val="none" w:sz="0" w:space="0" w:color="auto"/>
                    <w:right w:val="none" w:sz="0" w:space="0" w:color="auto"/>
                  </w:divBdr>
                </w:div>
              </w:divsChild>
            </w:div>
            <w:div w:id="1645812824">
              <w:marLeft w:val="0"/>
              <w:marRight w:val="0"/>
              <w:marTop w:val="0"/>
              <w:marBottom w:val="0"/>
              <w:divBdr>
                <w:top w:val="none" w:sz="0" w:space="0" w:color="auto"/>
                <w:left w:val="none" w:sz="0" w:space="0" w:color="auto"/>
                <w:bottom w:val="none" w:sz="0" w:space="0" w:color="auto"/>
                <w:right w:val="none" w:sz="0" w:space="0" w:color="auto"/>
              </w:divBdr>
              <w:divsChild>
                <w:div w:id="1199856405">
                  <w:marLeft w:val="0"/>
                  <w:marRight w:val="0"/>
                  <w:marTop w:val="0"/>
                  <w:marBottom w:val="0"/>
                  <w:divBdr>
                    <w:top w:val="none" w:sz="0" w:space="0" w:color="auto"/>
                    <w:left w:val="none" w:sz="0" w:space="0" w:color="auto"/>
                    <w:bottom w:val="none" w:sz="0" w:space="0" w:color="auto"/>
                    <w:right w:val="none" w:sz="0" w:space="0" w:color="auto"/>
                  </w:divBdr>
                </w:div>
              </w:divsChild>
            </w:div>
            <w:div w:id="1875002880">
              <w:marLeft w:val="0"/>
              <w:marRight w:val="0"/>
              <w:marTop w:val="0"/>
              <w:marBottom w:val="0"/>
              <w:divBdr>
                <w:top w:val="none" w:sz="0" w:space="0" w:color="auto"/>
                <w:left w:val="none" w:sz="0" w:space="0" w:color="auto"/>
                <w:bottom w:val="none" w:sz="0" w:space="0" w:color="auto"/>
                <w:right w:val="none" w:sz="0" w:space="0" w:color="auto"/>
              </w:divBdr>
              <w:divsChild>
                <w:div w:id="1746368383">
                  <w:marLeft w:val="0"/>
                  <w:marRight w:val="0"/>
                  <w:marTop w:val="0"/>
                  <w:marBottom w:val="0"/>
                  <w:divBdr>
                    <w:top w:val="none" w:sz="0" w:space="0" w:color="auto"/>
                    <w:left w:val="none" w:sz="0" w:space="0" w:color="auto"/>
                    <w:bottom w:val="none" w:sz="0" w:space="0" w:color="auto"/>
                    <w:right w:val="none" w:sz="0" w:space="0" w:color="auto"/>
                  </w:divBdr>
                </w:div>
              </w:divsChild>
            </w:div>
            <w:div w:id="1288241504">
              <w:marLeft w:val="0"/>
              <w:marRight w:val="0"/>
              <w:marTop w:val="0"/>
              <w:marBottom w:val="0"/>
              <w:divBdr>
                <w:top w:val="none" w:sz="0" w:space="0" w:color="auto"/>
                <w:left w:val="none" w:sz="0" w:space="0" w:color="auto"/>
                <w:bottom w:val="none" w:sz="0" w:space="0" w:color="auto"/>
                <w:right w:val="none" w:sz="0" w:space="0" w:color="auto"/>
              </w:divBdr>
              <w:divsChild>
                <w:div w:id="367608281">
                  <w:marLeft w:val="0"/>
                  <w:marRight w:val="0"/>
                  <w:marTop w:val="0"/>
                  <w:marBottom w:val="0"/>
                  <w:divBdr>
                    <w:top w:val="none" w:sz="0" w:space="0" w:color="auto"/>
                    <w:left w:val="none" w:sz="0" w:space="0" w:color="auto"/>
                    <w:bottom w:val="none" w:sz="0" w:space="0" w:color="auto"/>
                    <w:right w:val="none" w:sz="0" w:space="0" w:color="auto"/>
                  </w:divBdr>
                </w:div>
              </w:divsChild>
            </w:div>
            <w:div w:id="1241479773">
              <w:marLeft w:val="0"/>
              <w:marRight w:val="0"/>
              <w:marTop w:val="0"/>
              <w:marBottom w:val="0"/>
              <w:divBdr>
                <w:top w:val="none" w:sz="0" w:space="0" w:color="auto"/>
                <w:left w:val="none" w:sz="0" w:space="0" w:color="auto"/>
                <w:bottom w:val="none" w:sz="0" w:space="0" w:color="auto"/>
                <w:right w:val="none" w:sz="0" w:space="0" w:color="auto"/>
              </w:divBdr>
              <w:divsChild>
                <w:div w:id="1453162160">
                  <w:marLeft w:val="0"/>
                  <w:marRight w:val="0"/>
                  <w:marTop w:val="0"/>
                  <w:marBottom w:val="0"/>
                  <w:divBdr>
                    <w:top w:val="none" w:sz="0" w:space="0" w:color="auto"/>
                    <w:left w:val="none" w:sz="0" w:space="0" w:color="auto"/>
                    <w:bottom w:val="none" w:sz="0" w:space="0" w:color="auto"/>
                    <w:right w:val="none" w:sz="0" w:space="0" w:color="auto"/>
                  </w:divBdr>
                </w:div>
              </w:divsChild>
            </w:div>
            <w:div w:id="2019231273">
              <w:marLeft w:val="0"/>
              <w:marRight w:val="0"/>
              <w:marTop w:val="0"/>
              <w:marBottom w:val="0"/>
              <w:divBdr>
                <w:top w:val="none" w:sz="0" w:space="0" w:color="auto"/>
                <w:left w:val="none" w:sz="0" w:space="0" w:color="auto"/>
                <w:bottom w:val="none" w:sz="0" w:space="0" w:color="auto"/>
                <w:right w:val="none" w:sz="0" w:space="0" w:color="auto"/>
              </w:divBdr>
              <w:divsChild>
                <w:div w:id="1549876014">
                  <w:marLeft w:val="0"/>
                  <w:marRight w:val="0"/>
                  <w:marTop w:val="0"/>
                  <w:marBottom w:val="0"/>
                  <w:divBdr>
                    <w:top w:val="none" w:sz="0" w:space="0" w:color="auto"/>
                    <w:left w:val="none" w:sz="0" w:space="0" w:color="auto"/>
                    <w:bottom w:val="none" w:sz="0" w:space="0" w:color="auto"/>
                    <w:right w:val="none" w:sz="0" w:space="0" w:color="auto"/>
                  </w:divBdr>
                </w:div>
              </w:divsChild>
            </w:div>
            <w:div w:id="863440538">
              <w:marLeft w:val="0"/>
              <w:marRight w:val="0"/>
              <w:marTop w:val="0"/>
              <w:marBottom w:val="0"/>
              <w:divBdr>
                <w:top w:val="none" w:sz="0" w:space="0" w:color="auto"/>
                <w:left w:val="none" w:sz="0" w:space="0" w:color="auto"/>
                <w:bottom w:val="none" w:sz="0" w:space="0" w:color="auto"/>
                <w:right w:val="none" w:sz="0" w:space="0" w:color="auto"/>
              </w:divBdr>
              <w:divsChild>
                <w:div w:id="1543055531">
                  <w:marLeft w:val="0"/>
                  <w:marRight w:val="0"/>
                  <w:marTop w:val="0"/>
                  <w:marBottom w:val="0"/>
                  <w:divBdr>
                    <w:top w:val="none" w:sz="0" w:space="0" w:color="auto"/>
                    <w:left w:val="none" w:sz="0" w:space="0" w:color="auto"/>
                    <w:bottom w:val="none" w:sz="0" w:space="0" w:color="auto"/>
                    <w:right w:val="none" w:sz="0" w:space="0" w:color="auto"/>
                  </w:divBdr>
                </w:div>
              </w:divsChild>
            </w:div>
            <w:div w:id="937444734">
              <w:marLeft w:val="0"/>
              <w:marRight w:val="0"/>
              <w:marTop w:val="0"/>
              <w:marBottom w:val="0"/>
              <w:divBdr>
                <w:top w:val="none" w:sz="0" w:space="0" w:color="auto"/>
                <w:left w:val="none" w:sz="0" w:space="0" w:color="auto"/>
                <w:bottom w:val="none" w:sz="0" w:space="0" w:color="auto"/>
                <w:right w:val="none" w:sz="0" w:space="0" w:color="auto"/>
              </w:divBdr>
              <w:divsChild>
                <w:div w:id="701172051">
                  <w:marLeft w:val="0"/>
                  <w:marRight w:val="0"/>
                  <w:marTop w:val="0"/>
                  <w:marBottom w:val="0"/>
                  <w:divBdr>
                    <w:top w:val="none" w:sz="0" w:space="0" w:color="auto"/>
                    <w:left w:val="none" w:sz="0" w:space="0" w:color="auto"/>
                    <w:bottom w:val="none" w:sz="0" w:space="0" w:color="auto"/>
                    <w:right w:val="none" w:sz="0" w:space="0" w:color="auto"/>
                  </w:divBdr>
                </w:div>
              </w:divsChild>
            </w:div>
            <w:div w:id="335039229">
              <w:marLeft w:val="0"/>
              <w:marRight w:val="0"/>
              <w:marTop w:val="0"/>
              <w:marBottom w:val="0"/>
              <w:divBdr>
                <w:top w:val="none" w:sz="0" w:space="0" w:color="auto"/>
                <w:left w:val="none" w:sz="0" w:space="0" w:color="auto"/>
                <w:bottom w:val="none" w:sz="0" w:space="0" w:color="auto"/>
                <w:right w:val="none" w:sz="0" w:space="0" w:color="auto"/>
              </w:divBdr>
              <w:divsChild>
                <w:div w:id="76830319">
                  <w:marLeft w:val="0"/>
                  <w:marRight w:val="0"/>
                  <w:marTop w:val="0"/>
                  <w:marBottom w:val="0"/>
                  <w:divBdr>
                    <w:top w:val="none" w:sz="0" w:space="0" w:color="auto"/>
                    <w:left w:val="none" w:sz="0" w:space="0" w:color="auto"/>
                    <w:bottom w:val="none" w:sz="0" w:space="0" w:color="auto"/>
                    <w:right w:val="none" w:sz="0" w:space="0" w:color="auto"/>
                  </w:divBdr>
                </w:div>
              </w:divsChild>
            </w:div>
            <w:div w:id="595288364">
              <w:marLeft w:val="0"/>
              <w:marRight w:val="0"/>
              <w:marTop w:val="0"/>
              <w:marBottom w:val="0"/>
              <w:divBdr>
                <w:top w:val="none" w:sz="0" w:space="0" w:color="auto"/>
                <w:left w:val="none" w:sz="0" w:space="0" w:color="auto"/>
                <w:bottom w:val="none" w:sz="0" w:space="0" w:color="auto"/>
                <w:right w:val="none" w:sz="0" w:space="0" w:color="auto"/>
              </w:divBdr>
              <w:divsChild>
                <w:div w:id="1636375101">
                  <w:marLeft w:val="0"/>
                  <w:marRight w:val="0"/>
                  <w:marTop w:val="0"/>
                  <w:marBottom w:val="0"/>
                  <w:divBdr>
                    <w:top w:val="none" w:sz="0" w:space="0" w:color="auto"/>
                    <w:left w:val="none" w:sz="0" w:space="0" w:color="auto"/>
                    <w:bottom w:val="none" w:sz="0" w:space="0" w:color="auto"/>
                    <w:right w:val="none" w:sz="0" w:space="0" w:color="auto"/>
                  </w:divBdr>
                </w:div>
              </w:divsChild>
            </w:div>
            <w:div w:id="1065564368">
              <w:marLeft w:val="0"/>
              <w:marRight w:val="0"/>
              <w:marTop w:val="0"/>
              <w:marBottom w:val="0"/>
              <w:divBdr>
                <w:top w:val="none" w:sz="0" w:space="0" w:color="auto"/>
                <w:left w:val="none" w:sz="0" w:space="0" w:color="auto"/>
                <w:bottom w:val="none" w:sz="0" w:space="0" w:color="auto"/>
                <w:right w:val="none" w:sz="0" w:space="0" w:color="auto"/>
              </w:divBdr>
              <w:divsChild>
                <w:div w:id="1896967878">
                  <w:marLeft w:val="0"/>
                  <w:marRight w:val="0"/>
                  <w:marTop w:val="0"/>
                  <w:marBottom w:val="0"/>
                  <w:divBdr>
                    <w:top w:val="none" w:sz="0" w:space="0" w:color="auto"/>
                    <w:left w:val="none" w:sz="0" w:space="0" w:color="auto"/>
                    <w:bottom w:val="none" w:sz="0" w:space="0" w:color="auto"/>
                    <w:right w:val="none" w:sz="0" w:space="0" w:color="auto"/>
                  </w:divBdr>
                </w:div>
              </w:divsChild>
            </w:div>
            <w:div w:id="396706300">
              <w:marLeft w:val="0"/>
              <w:marRight w:val="0"/>
              <w:marTop w:val="0"/>
              <w:marBottom w:val="0"/>
              <w:divBdr>
                <w:top w:val="none" w:sz="0" w:space="0" w:color="auto"/>
                <w:left w:val="none" w:sz="0" w:space="0" w:color="auto"/>
                <w:bottom w:val="none" w:sz="0" w:space="0" w:color="auto"/>
                <w:right w:val="none" w:sz="0" w:space="0" w:color="auto"/>
              </w:divBdr>
              <w:divsChild>
                <w:div w:id="214849980">
                  <w:marLeft w:val="0"/>
                  <w:marRight w:val="0"/>
                  <w:marTop w:val="0"/>
                  <w:marBottom w:val="0"/>
                  <w:divBdr>
                    <w:top w:val="none" w:sz="0" w:space="0" w:color="auto"/>
                    <w:left w:val="none" w:sz="0" w:space="0" w:color="auto"/>
                    <w:bottom w:val="none" w:sz="0" w:space="0" w:color="auto"/>
                    <w:right w:val="none" w:sz="0" w:space="0" w:color="auto"/>
                  </w:divBdr>
                </w:div>
              </w:divsChild>
            </w:div>
            <w:div w:id="295186292">
              <w:marLeft w:val="0"/>
              <w:marRight w:val="0"/>
              <w:marTop w:val="0"/>
              <w:marBottom w:val="0"/>
              <w:divBdr>
                <w:top w:val="none" w:sz="0" w:space="0" w:color="auto"/>
                <w:left w:val="none" w:sz="0" w:space="0" w:color="auto"/>
                <w:bottom w:val="none" w:sz="0" w:space="0" w:color="auto"/>
                <w:right w:val="none" w:sz="0" w:space="0" w:color="auto"/>
              </w:divBdr>
              <w:divsChild>
                <w:div w:id="104233870">
                  <w:marLeft w:val="0"/>
                  <w:marRight w:val="0"/>
                  <w:marTop w:val="0"/>
                  <w:marBottom w:val="0"/>
                  <w:divBdr>
                    <w:top w:val="none" w:sz="0" w:space="0" w:color="auto"/>
                    <w:left w:val="none" w:sz="0" w:space="0" w:color="auto"/>
                    <w:bottom w:val="none" w:sz="0" w:space="0" w:color="auto"/>
                    <w:right w:val="none" w:sz="0" w:space="0" w:color="auto"/>
                  </w:divBdr>
                </w:div>
              </w:divsChild>
            </w:div>
            <w:div w:id="746805237">
              <w:marLeft w:val="0"/>
              <w:marRight w:val="0"/>
              <w:marTop w:val="0"/>
              <w:marBottom w:val="0"/>
              <w:divBdr>
                <w:top w:val="none" w:sz="0" w:space="0" w:color="auto"/>
                <w:left w:val="none" w:sz="0" w:space="0" w:color="auto"/>
                <w:bottom w:val="none" w:sz="0" w:space="0" w:color="auto"/>
                <w:right w:val="none" w:sz="0" w:space="0" w:color="auto"/>
              </w:divBdr>
              <w:divsChild>
                <w:div w:id="288249519">
                  <w:marLeft w:val="0"/>
                  <w:marRight w:val="0"/>
                  <w:marTop w:val="0"/>
                  <w:marBottom w:val="0"/>
                  <w:divBdr>
                    <w:top w:val="none" w:sz="0" w:space="0" w:color="auto"/>
                    <w:left w:val="none" w:sz="0" w:space="0" w:color="auto"/>
                    <w:bottom w:val="none" w:sz="0" w:space="0" w:color="auto"/>
                    <w:right w:val="none" w:sz="0" w:space="0" w:color="auto"/>
                  </w:divBdr>
                </w:div>
              </w:divsChild>
            </w:div>
            <w:div w:id="1290478011">
              <w:marLeft w:val="0"/>
              <w:marRight w:val="0"/>
              <w:marTop w:val="0"/>
              <w:marBottom w:val="0"/>
              <w:divBdr>
                <w:top w:val="none" w:sz="0" w:space="0" w:color="auto"/>
                <w:left w:val="none" w:sz="0" w:space="0" w:color="auto"/>
                <w:bottom w:val="none" w:sz="0" w:space="0" w:color="auto"/>
                <w:right w:val="none" w:sz="0" w:space="0" w:color="auto"/>
              </w:divBdr>
              <w:divsChild>
                <w:div w:id="2092115058">
                  <w:marLeft w:val="0"/>
                  <w:marRight w:val="0"/>
                  <w:marTop w:val="0"/>
                  <w:marBottom w:val="0"/>
                  <w:divBdr>
                    <w:top w:val="none" w:sz="0" w:space="0" w:color="auto"/>
                    <w:left w:val="none" w:sz="0" w:space="0" w:color="auto"/>
                    <w:bottom w:val="none" w:sz="0" w:space="0" w:color="auto"/>
                    <w:right w:val="none" w:sz="0" w:space="0" w:color="auto"/>
                  </w:divBdr>
                </w:div>
              </w:divsChild>
            </w:div>
            <w:div w:id="1500391501">
              <w:marLeft w:val="0"/>
              <w:marRight w:val="0"/>
              <w:marTop w:val="0"/>
              <w:marBottom w:val="0"/>
              <w:divBdr>
                <w:top w:val="none" w:sz="0" w:space="0" w:color="auto"/>
                <w:left w:val="none" w:sz="0" w:space="0" w:color="auto"/>
                <w:bottom w:val="none" w:sz="0" w:space="0" w:color="auto"/>
                <w:right w:val="none" w:sz="0" w:space="0" w:color="auto"/>
              </w:divBdr>
              <w:divsChild>
                <w:div w:id="503402304">
                  <w:marLeft w:val="0"/>
                  <w:marRight w:val="0"/>
                  <w:marTop w:val="0"/>
                  <w:marBottom w:val="0"/>
                  <w:divBdr>
                    <w:top w:val="none" w:sz="0" w:space="0" w:color="auto"/>
                    <w:left w:val="none" w:sz="0" w:space="0" w:color="auto"/>
                    <w:bottom w:val="none" w:sz="0" w:space="0" w:color="auto"/>
                    <w:right w:val="none" w:sz="0" w:space="0" w:color="auto"/>
                  </w:divBdr>
                </w:div>
              </w:divsChild>
            </w:div>
            <w:div w:id="145247430">
              <w:marLeft w:val="0"/>
              <w:marRight w:val="0"/>
              <w:marTop w:val="0"/>
              <w:marBottom w:val="0"/>
              <w:divBdr>
                <w:top w:val="none" w:sz="0" w:space="0" w:color="auto"/>
                <w:left w:val="none" w:sz="0" w:space="0" w:color="auto"/>
                <w:bottom w:val="none" w:sz="0" w:space="0" w:color="auto"/>
                <w:right w:val="none" w:sz="0" w:space="0" w:color="auto"/>
              </w:divBdr>
              <w:divsChild>
                <w:div w:id="401561389">
                  <w:marLeft w:val="0"/>
                  <w:marRight w:val="0"/>
                  <w:marTop w:val="0"/>
                  <w:marBottom w:val="0"/>
                  <w:divBdr>
                    <w:top w:val="none" w:sz="0" w:space="0" w:color="auto"/>
                    <w:left w:val="none" w:sz="0" w:space="0" w:color="auto"/>
                    <w:bottom w:val="none" w:sz="0" w:space="0" w:color="auto"/>
                    <w:right w:val="none" w:sz="0" w:space="0" w:color="auto"/>
                  </w:divBdr>
                </w:div>
              </w:divsChild>
            </w:div>
            <w:div w:id="1569657489">
              <w:marLeft w:val="0"/>
              <w:marRight w:val="0"/>
              <w:marTop w:val="0"/>
              <w:marBottom w:val="0"/>
              <w:divBdr>
                <w:top w:val="none" w:sz="0" w:space="0" w:color="auto"/>
                <w:left w:val="none" w:sz="0" w:space="0" w:color="auto"/>
                <w:bottom w:val="none" w:sz="0" w:space="0" w:color="auto"/>
                <w:right w:val="none" w:sz="0" w:space="0" w:color="auto"/>
              </w:divBdr>
              <w:divsChild>
                <w:div w:id="1699355262">
                  <w:marLeft w:val="0"/>
                  <w:marRight w:val="0"/>
                  <w:marTop w:val="0"/>
                  <w:marBottom w:val="0"/>
                  <w:divBdr>
                    <w:top w:val="none" w:sz="0" w:space="0" w:color="auto"/>
                    <w:left w:val="none" w:sz="0" w:space="0" w:color="auto"/>
                    <w:bottom w:val="none" w:sz="0" w:space="0" w:color="auto"/>
                    <w:right w:val="none" w:sz="0" w:space="0" w:color="auto"/>
                  </w:divBdr>
                </w:div>
              </w:divsChild>
            </w:div>
            <w:div w:id="1839036265">
              <w:marLeft w:val="0"/>
              <w:marRight w:val="0"/>
              <w:marTop w:val="0"/>
              <w:marBottom w:val="0"/>
              <w:divBdr>
                <w:top w:val="none" w:sz="0" w:space="0" w:color="auto"/>
                <w:left w:val="none" w:sz="0" w:space="0" w:color="auto"/>
                <w:bottom w:val="none" w:sz="0" w:space="0" w:color="auto"/>
                <w:right w:val="none" w:sz="0" w:space="0" w:color="auto"/>
              </w:divBdr>
              <w:divsChild>
                <w:div w:id="1514144094">
                  <w:marLeft w:val="0"/>
                  <w:marRight w:val="0"/>
                  <w:marTop w:val="0"/>
                  <w:marBottom w:val="0"/>
                  <w:divBdr>
                    <w:top w:val="none" w:sz="0" w:space="0" w:color="auto"/>
                    <w:left w:val="none" w:sz="0" w:space="0" w:color="auto"/>
                    <w:bottom w:val="none" w:sz="0" w:space="0" w:color="auto"/>
                    <w:right w:val="none" w:sz="0" w:space="0" w:color="auto"/>
                  </w:divBdr>
                </w:div>
              </w:divsChild>
            </w:div>
            <w:div w:id="1256748368">
              <w:marLeft w:val="0"/>
              <w:marRight w:val="0"/>
              <w:marTop w:val="0"/>
              <w:marBottom w:val="0"/>
              <w:divBdr>
                <w:top w:val="none" w:sz="0" w:space="0" w:color="auto"/>
                <w:left w:val="none" w:sz="0" w:space="0" w:color="auto"/>
                <w:bottom w:val="none" w:sz="0" w:space="0" w:color="auto"/>
                <w:right w:val="none" w:sz="0" w:space="0" w:color="auto"/>
              </w:divBdr>
              <w:divsChild>
                <w:div w:id="885529454">
                  <w:marLeft w:val="0"/>
                  <w:marRight w:val="0"/>
                  <w:marTop w:val="0"/>
                  <w:marBottom w:val="0"/>
                  <w:divBdr>
                    <w:top w:val="none" w:sz="0" w:space="0" w:color="auto"/>
                    <w:left w:val="none" w:sz="0" w:space="0" w:color="auto"/>
                    <w:bottom w:val="none" w:sz="0" w:space="0" w:color="auto"/>
                    <w:right w:val="none" w:sz="0" w:space="0" w:color="auto"/>
                  </w:divBdr>
                </w:div>
              </w:divsChild>
            </w:div>
            <w:div w:id="1753354841">
              <w:marLeft w:val="0"/>
              <w:marRight w:val="0"/>
              <w:marTop w:val="0"/>
              <w:marBottom w:val="0"/>
              <w:divBdr>
                <w:top w:val="none" w:sz="0" w:space="0" w:color="auto"/>
                <w:left w:val="none" w:sz="0" w:space="0" w:color="auto"/>
                <w:bottom w:val="none" w:sz="0" w:space="0" w:color="auto"/>
                <w:right w:val="none" w:sz="0" w:space="0" w:color="auto"/>
              </w:divBdr>
              <w:divsChild>
                <w:div w:id="634141152">
                  <w:marLeft w:val="0"/>
                  <w:marRight w:val="0"/>
                  <w:marTop w:val="0"/>
                  <w:marBottom w:val="0"/>
                  <w:divBdr>
                    <w:top w:val="none" w:sz="0" w:space="0" w:color="auto"/>
                    <w:left w:val="none" w:sz="0" w:space="0" w:color="auto"/>
                    <w:bottom w:val="none" w:sz="0" w:space="0" w:color="auto"/>
                    <w:right w:val="none" w:sz="0" w:space="0" w:color="auto"/>
                  </w:divBdr>
                </w:div>
              </w:divsChild>
            </w:div>
            <w:div w:id="656540136">
              <w:marLeft w:val="0"/>
              <w:marRight w:val="0"/>
              <w:marTop w:val="0"/>
              <w:marBottom w:val="0"/>
              <w:divBdr>
                <w:top w:val="none" w:sz="0" w:space="0" w:color="auto"/>
                <w:left w:val="none" w:sz="0" w:space="0" w:color="auto"/>
                <w:bottom w:val="none" w:sz="0" w:space="0" w:color="auto"/>
                <w:right w:val="none" w:sz="0" w:space="0" w:color="auto"/>
              </w:divBdr>
              <w:divsChild>
                <w:div w:id="1854803763">
                  <w:marLeft w:val="0"/>
                  <w:marRight w:val="0"/>
                  <w:marTop w:val="0"/>
                  <w:marBottom w:val="0"/>
                  <w:divBdr>
                    <w:top w:val="none" w:sz="0" w:space="0" w:color="auto"/>
                    <w:left w:val="none" w:sz="0" w:space="0" w:color="auto"/>
                    <w:bottom w:val="none" w:sz="0" w:space="0" w:color="auto"/>
                    <w:right w:val="none" w:sz="0" w:space="0" w:color="auto"/>
                  </w:divBdr>
                </w:div>
              </w:divsChild>
            </w:div>
            <w:div w:id="1567913793">
              <w:marLeft w:val="0"/>
              <w:marRight w:val="0"/>
              <w:marTop w:val="0"/>
              <w:marBottom w:val="0"/>
              <w:divBdr>
                <w:top w:val="none" w:sz="0" w:space="0" w:color="auto"/>
                <w:left w:val="none" w:sz="0" w:space="0" w:color="auto"/>
                <w:bottom w:val="none" w:sz="0" w:space="0" w:color="auto"/>
                <w:right w:val="none" w:sz="0" w:space="0" w:color="auto"/>
              </w:divBdr>
              <w:divsChild>
                <w:div w:id="485635158">
                  <w:marLeft w:val="0"/>
                  <w:marRight w:val="0"/>
                  <w:marTop w:val="0"/>
                  <w:marBottom w:val="0"/>
                  <w:divBdr>
                    <w:top w:val="none" w:sz="0" w:space="0" w:color="auto"/>
                    <w:left w:val="none" w:sz="0" w:space="0" w:color="auto"/>
                    <w:bottom w:val="none" w:sz="0" w:space="0" w:color="auto"/>
                    <w:right w:val="none" w:sz="0" w:space="0" w:color="auto"/>
                  </w:divBdr>
                </w:div>
              </w:divsChild>
            </w:div>
            <w:div w:id="92828200">
              <w:marLeft w:val="0"/>
              <w:marRight w:val="0"/>
              <w:marTop w:val="0"/>
              <w:marBottom w:val="0"/>
              <w:divBdr>
                <w:top w:val="none" w:sz="0" w:space="0" w:color="auto"/>
                <w:left w:val="none" w:sz="0" w:space="0" w:color="auto"/>
                <w:bottom w:val="none" w:sz="0" w:space="0" w:color="auto"/>
                <w:right w:val="none" w:sz="0" w:space="0" w:color="auto"/>
              </w:divBdr>
              <w:divsChild>
                <w:div w:id="354842923">
                  <w:marLeft w:val="0"/>
                  <w:marRight w:val="0"/>
                  <w:marTop w:val="0"/>
                  <w:marBottom w:val="0"/>
                  <w:divBdr>
                    <w:top w:val="none" w:sz="0" w:space="0" w:color="auto"/>
                    <w:left w:val="none" w:sz="0" w:space="0" w:color="auto"/>
                    <w:bottom w:val="none" w:sz="0" w:space="0" w:color="auto"/>
                    <w:right w:val="none" w:sz="0" w:space="0" w:color="auto"/>
                  </w:divBdr>
                </w:div>
              </w:divsChild>
            </w:div>
            <w:div w:id="2058430397">
              <w:marLeft w:val="0"/>
              <w:marRight w:val="0"/>
              <w:marTop w:val="0"/>
              <w:marBottom w:val="0"/>
              <w:divBdr>
                <w:top w:val="none" w:sz="0" w:space="0" w:color="auto"/>
                <w:left w:val="none" w:sz="0" w:space="0" w:color="auto"/>
                <w:bottom w:val="none" w:sz="0" w:space="0" w:color="auto"/>
                <w:right w:val="none" w:sz="0" w:space="0" w:color="auto"/>
              </w:divBdr>
              <w:divsChild>
                <w:div w:id="255677259">
                  <w:marLeft w:val="0"/>
                  <w:marRight w:val="0"/>
                  <w:marTop w:val="0"/>
                  <w:marBottom w:val="0"/>
                  <w:divBdr>
                    <w:top w:val="none" w:sz="0" w:space="0" w:color="auto"/>
                    <w:left w:val="none" w:sz="0" w:space="0" w:color="auto"/>
                    <w:bottom w:val="none" w:sz="0" w:space="0" w:color="auto"/>
                    <w:right w:val="none" w:sz="0" w:space="0" w:color="auto"/>
                  </w:divBdr>
                </w:div>
              </w:divsChild>
            </w:div>
            <w:div w:id="1724137727">
              <w:marLeft w:val="0"/>
              <w:marRight w:val="0"/>
              <w:marTop w:val="0"/>
              <w:marBottom w:val="0"/>
              <w:divBdr>
                <w:top w:val="none" w:sz="0" w:space="0" w:color="auto"/>
                <w:left w:val="none" w:sz="0" w:space="0" w:color="auto"/>
                <w:bottom w:val="none" w:sz="0" w:space="0" w:color="auto"/>
                <w:right w:val="none" w:sz="0" w:space="0" w:color="auto"/>
              </w:divBdr>
              <w:divsChild>
                <w:div w:id="304817024">
                  <w:marLeft w:val="0"/>
                  <w:marRight w:val="0"/>
                  <w:marTop w:val="0"/>
                  <w:marBottom w:val="0"/>
                  <w:divBdr>
                    <w:top w:val="none" w:sz="0" w:space="0" w:color="auto"/>
                    <w:left w:val="none" w:sz="0" w:space="0" w:color="auto"/>
                    <w:bottom w:val="none" w:sz="0" w:space="0" w:color="auto"/>
                    <w:right w:val="none" w:sz="0" w:space="0" w:color="auto"/>
                  </w:divBdr>
                </w:div>
              </w:divsChild>
            </w:div>
            <w:div w:id="628167653">
              <w:marLeft w:val="0"/>
              <w:marRight w:val="0"/>
              <w:marTop w:val="0"/>
              <w:marBottom w:val="0"/>
              <w:divBdr>
                <w:top w:val="none" w:sz="0" w:space="0" w:color="auto"/>
                <w:left w:val="none" w:sz="0" w:space="0" w:color="auto"/>
                <w:bottom w:val="none" w:sz="0" w:space="0" w:color="auto"/>
                <w:right w:val="none" w:sz="0" w:space="0" w:color="auto"/>
              </w:divBdr>
              <w:divsChild>
                <w:div w:id="525217212">
                  <w:marLeft w:val="0"/>
                  <w:marRight w:val="0"/>
                  <w:marTop w:val="0"/>
                  <w:marBottom w:val="0"/>
                  <w:divBdr>
                    <w:top w:val="none" w:sz="0" w:space="0" w:color="auto"/>
                    <w:left w:val="none" w:sz="0" w:space="0" w:color="auto"/>
                    <w:bottom w:val="none" w:sz="0" w:space="0" w:color="auto"/>
                    <w:right w:val="none" w:sz="0" w:space="0" w:color="auto"/>
                  </w:divBdr>
                </w:div>
              </w:divsChild>
            </w:div>
            <w:div w:id="209074673">
              <w:marLeft w:val="0"/>
              <w:marRight w:val="0"/>
              <w:marTop w:val="0"/>
              <w:marBottom w:val="0"/>
              <w:divBdr>
                <w:top w:val="none" w:sz="0" w:space="0" w:color="auto"/>
                <w:left w:val="none" w:sz="0" w:space="0" w:color="auto"/>
                <w:bottom w:val="none" w:sz="0" w:space="0" w:color="auto"/>
                <w:right w:val="none" w:sz="0" w:space="0" w:color="auto"/>
              </w:divBdr>
              <w:divsChild>
                <w:div w:id="945772547">
                  <w:marLeft w:val="0"/>
                  <w:marRight w:val="0"/>
                  <w:marTop w:val="0"/>
                  <w:marBottom w:val="0"/>
                  <w:divBdr>
                    <w:top w:val="none" w:sz="0" w:space="0" w:color="auto"/>
                    <w:left w:val="none" w:sz="0" w:space="0" w:color="auto"/>
                    <w:bottom w:val="none" w:sz="0" w:space="0" w:color="auto"/>
                    <w:right w:val="none" w:sz="0" w:space="0" w:color="auto"/>
                  </w:divBdr>
                </w:div>
              </w:divsChild>
            </w:div>
            <w:div w:id="1389887817">
              <w:marLeft w:val="0"/>
              <w:marRight w:val="0"/>
              <w:marTop w:val="0"/>
              <w:marBottom w:val="0"/>
              <w:divBdr>
                <w:top w:val="none" w:sz="0" w:space="0" w:color="auto"/>
                <w:left w:val="none" w:sz="0" w:space="0" w:color="auto"/>
                <w:bottom w:val="none" w:sz="0" w:space="0" w:color="auto"/>
                <w:right w:val="none" w:sz="0" w:space="0" w:color="auto"/>
              </w:divBdr>
              <w:divsChild>
                <w:div w:id="1871918733">
                  <w:marLeft w:val="0"/>
                  <w:marRight w:val="0"/>
                  <w:marTop w:val="0"/>
                  <w:marBottom w:val="0"/>
                  <w:divBdr>
                    <w:top w:val="none" w:sz="0" w:space="0" w:color="auto"/>
                    <w:left w:val="none" w:sz="0" w:space="0" w:color="auto"/>
                    <w:bottom w:val="none" w:sz="0" w:space="0" w:color="auto"/>
                    <w:right w:val="none" w:sz="0" w:space="0" w:color="auto"/>
                  </w:divBdr>
                </w:div>
              </w:divsChild>
            </w:div>
            <w:div w:id="490172273">
              <w:marLeft w:val="0"/>
              <w:marRight w:val="0"/>
              <w:marTop w:val="0"/>
              <w:marBottom w:val="0"/>
              <w:divBdr>
                <w:top w:val="none" w:sz="0" w:space="0" w:color="auto"/>
                <w:left w:val="none" w:sz="0" w:space="0" w:color="auto"/>
                <w:bottom w:val="none" w:sz="0" w:space="0" w:color="auto"/>
                <w:right w:val="none" w:sz="0" w:space="0" w:color="auto"/>
              </w:divBdr>
              <w:divsChild>
                <w:div w:id="1224827401">
                  <w:marLeft w:val="0"/>
                  <w:marRight w:val="0"/>
                  <w:marTop w:val="0"/>
                  <w:marBottom w:val="0"/>
                  <w:divBdr>
                    <w:top w:val="none" w:sz="0" w:space="0" w:color="auto"/>
                    <w:left w:val="none" w:sz="0" w:space="0" w:color="auto"/>
                    <w:bottom w:val="none" w:sz="0" w:space="0" w:color="auto"/>
                    <w:right w:val="none" w:sz="0" w:space="0" w:color="auto"/>
                  </w:divBdr>
                </w:div>
              </w:divsChild>
            </w:div>
            <w:div w:id="1212880573">
              <w:marLeft w:val="0"/>
              <w:marRight w:val="0"/>
              <w:marTop w:val="0"/>
              <w:marBottom w:val="0"/>
              <w:divBdr>
                <w:top w:val="none" w:sz="0" w:space="0" w:color="auto"/>
                <w:left w:val="none" w:sz="0" w:space="0" w:color="auto"/>
                <w:bottom w:val="none" w:sz="0" w:space="0" w:color="auto"/>
                <w:right w:val="none" w:sz="0" w:space="0" w:color="auto"/>
              </w:divBdr>
              <w:divsChild>
                <w:div w:id="1989507152">
                  <w:marLeft w:val="0"/>
                  <w:marRight w:val="0"/>
                  <w:marTop w:val="0"/>
                  <w:marBottom w:val="0"/>
                  <w:divBdr>
                    <w:top w:val="none" w:sz="0" w:space="0" w:color="auto"/>
                    <w:left w:val="none" w:sz="0" w:space="0" w:color="auto"/>
                    <w:bottom w:val="none" w:sz="0" w:space="0" w:color="auto"/>
                    <w:right w:val="none" w:sz="0" w:space="0" w:color="auto"/>
                  </w:divBdr>
                </w:div>
              </w:divsChild>
            </w:div>
            <w:div w:id="1844928542">
              <w:marLeft w:val="0"/>
              <w:marRight w:val="0"/>
              <w:marTop w:val="0"/>
              <w:marBottom w:val="0"/>
              <w:divBdr>
                <w:top w:val="none" w:sz="0" w:space="0" w:color="auto"/>
                <w:left w:val="none" w:sz="0" w:space="0" w:color="auto"/>
                <w:bottom w:val="none" w:sz="0" w:space="0" w:color="auto"/>
                <w:right w:val="none" w:sz="0" w:space="0" w:color="auto"/>
              </w:divBdr>
              <w:divsChild>
                <w:div w:id="1609190852">
                  <w:marLeft w:val="0"/>
                  <w:marRight w:val="0"/>
                  <w:marTop w:val="0"/>
                  <w:marBottom w:val="0"/>
                  <w:divBdr>
                    <w:top w:val="none" w:sz="0" w:space="0" w:color="auto"/>
                    <w:left w:val="none" w:sz="0" w:space="0" w:color="auto"/>
                    <w:bottom w:val="none" w:sz="0" w:space="0" w:color="auto"/>
                    <w:right w:val="none" w:sz="0" w:space="0" w:color="auto"/>
                  </w:divBdr>
                </w:div>
              </w:divsChild>
            </w:div>
            <w:div w:id="253973507">
              <w:marLeft w:val="0"/>
              <w:marRight w:val="0"/>
              <w:marTop w:val="0"/>
              <w:marBottom w:val="0"/>
              <w:divBdr>
                <w:top w:val="none" w:sz="0" w:space="0" w:color="auto"/>
                <w:left w:val="none" w:sz="0" w:space="0" w:color="auto"/>
                <w:bottom w:val="none" w:sz="0" w:space="0" w:color="auto"/>
                <w:right w:val="none" w:sz="0" w:space="0" w:color="auto"/>
              </w:divBdr>
              <w:divsChild>
                <w:div w:id="330108586">
                  <w:marLeft w:val="0"/>
                  <w:marRight w:val="0"/>
                  <w:marTop w:val="0"/>
                  <w:marBottom w:val="0"/>
                  <w:divBdr>
                    <w:top w:val="none" w:sz="0" w:space="0" w:color="auto"/>
                    <w:left w:val="none" w:sz="0" w:space="0" w:color="auto"/>
                    <w:bottom w:val="none" w:sz="0" w:space="0" w:color="auto"/>
                    <w:right w:val="none" w:sz="0" w:space="0" w:color="auto"/>
                  </w:divBdr>
                </w:div>
              </w:divsChild>
            </w:div>
            <w:div w:id="210190520">
              <w:marLeft w:val="0"/>
              <w:marRight w:val="0"/>
              <w:marTop w:val="0"/>
              <w:marBottom w:val="0"/>
              <w:divBdr>
                <w:top w:val="none" w:sz="0" w:space="0" w:color="auto"/>
                <w:left w:val="none" w:sz="0" w:space="0" w:color="auto"/>
                <w:bottom w:val="none" w:sz="0" w:space="0" w:color="auto"/>
                <w:right w:val="none" w:sz="0" w:space="0" w:color="auto"/>
              </w:divBdr>
              <w:divsChild>
                <w:div w:id="618148097">
                  <w:marLeft w:val="0"/>
                  <w:marRight w:val="0"/>
                  <w:marTop w:val="0"/>
                  <w:marBottom w:val="0"/>
                  <w:divBdr>
                    <w:top w:val="none" w:sz="0" w:space="0" w:color="auto"/>
                    <w:left w:val="none" w:sz="0" w:space="0" w:color="auto"/>
                    <w:bottom w:val="none" w:sz="0" w:space="0" w:color="auto"/>
                    <w:right w:val="none" w:sz="0" w:space="0" w:color="auto"/>
                  </w:divBdr>
                </w:div>
              </w:divsChild>
            </w:div>
            <w:div w:id="786973400">
              <w:marLeft w:val="0"/>
              <w:marRight w:val="0"/>
              <w:marTop w:val="0"/>
              <w:marBottom w:val="0"/>
              <w:divBdr>
                <w:top w:val="none" w:sz="0" w:space="0" w:color="auto"/>
                <w:left w:val="none" w:sz="0" w:space="0" w:color="auto"/>
                <w:bottom w:val="none" w:sz="0" w:space="0" w:color="auto"/>
                <w:right w:val="none" w:sz="0" w:space="0" w:color="auto"/>
              </w:divBdr>
              <w:divsChild>
                <w:div w:id="2075734731">
                  <w:marLeft w:val="0"/>
                  <w:marRight w:val="0"/>
                  <w:marTop w:val="0"/>
                  <w:marBottom w:val="0"/>
                  <w:divBdr>
                    <w:top w:val="none" w:sz="0" w:space="0" w:color="auto"/>
                    <w:left w:val="none" w:sz="0" w:space="0" w:color="auto"/>
                    <w:bottom w:val="none" w:sz="0" w:space="0" w:color="auto"/>
                    <w:right w:val="none" w:sz="0" w:space="0" w:color="auto"/>
                  </w:divBdr>
                </w:div>
              </w:divsChild>
            </w:div>
            <w:div w:id="1887057282">
              <w:marLeft w:val="0"/>
              <w:marRight w:val="0"/>
              <w:marTop w:val="0"/>
              <w:marBottom w:val="0"/>
              <w:divBdr>
                <w:top w:val="none" w:sz="0" w:space="0" w:color="auto"/>
                <w:left w:val="none" w:sz="0" w:space="0" w:color="auto"/>
                <w:bottom w:val="none" w:sz="0" w:space="0" w:color="auto"/>
                <w:right w:val="none" w:sz="0" w:space="0" w:color="auto"/>
              </w:divBdr>
              <w:divsChild>
                <w:div w:id="1903909420">
                  <w:marLeft w:val="0"/>
                  <w:marRight w:val="0"/>
                  <w:marTop w:val="0"/>
                  <w:marBottom w:val="0"/>
                  <w:divBdr>
                    <w:top w:val="none" w:sz="0" w:space="0" w:color="auto"/>
                    <w:left w:val="none" w:sz="0" w:space="0" w:color="auto"/>
                    <w:bottom w:val="none" w:sz="0" w:space="0" w:color="auto"/>
                    <w:right w:val="none" w:sz="0" w:space="0" w:color="auto"/>
                  </w:divBdr>
                </w:div>
              </w:divsChild>
            </w:div>
            <w:div w:id="767122262">
              <w:marLeft w:val="0"/>
              <w:marRight w:val="0"/>
              <w:marTop w:val="0"/>
              <w:marBottom w:val="0"/>
              <w:divBdr>
                <w:top w:val="none" w:sz="0" w:space="0" w:color="auto"/>
                <w:left w:val="none" w:sz="0" w:space="0" w:color="auto"/>
                <w:bottom w:val="none" w:sz="0" w:space="0" w:color="auto"/>
                <w:right w:val="none" w:sz="0" w:space="0" w:color="auto"/>
              </w:divBdr>
              <w:divsChild>
                <w:div w:id="1552227548">
                  <w:marLeft w:val="0"/>
                  <w:marRight w:val="0"/>
                  <w:marTop w:val="0"/>
                  <w:marBottom w:val="0"/>
                  <w:divBdr>
                    <w:top w:val="none" w:sz="0" w:space="0" w:color="auto"/>
                    <w:left w:val="none" w:sz="0" w:space="0" w:color="auto"/>
                    <w:bottom w:val="none" w:sz="0" w:space="0" w:color="auto"/>
                    <w:right w:val="none" w:sz="0" w:space="0" w:color="auto"/>
                  </w:divBdr>
                </w:div>
              </w:divsChild>
            </w:div>
            <w:div w:id="1587835925">
              <w:marLeft w:val="0"/>
              <w:marRight w:val="0"/>
              <w:marTop w:val="0"/>
              <w:marBottom w:val="0"/>
              <w:divBdr>
                <w:top w:val="none" w:sz="0" w:space="0" w:color="auto"/>
                <w:left w:val="none" w:sz="0" w:space="0" w:color="auto"/>
                <w:bottom w:val="none" w:sz="0" w:space="0" w:color="auto"/>
                <w:right w:val="none" w:sz="0" w:space="0" w:color="auto"/>
              </w:divBdr>
              <w:divsChild>
                <w:div w:id="406461761">
                  <w:marLeft w:val="0"/>
                  <w:marRight w:val="0"/>
                  <w:marTop w:val="0"/>
                  <w:marBottom w:val="0"/>
                  <w:divBdr>
                    <w:top w:val="none" w:sz="0" w:space="0" w:color="auto"/>
                    <w:left w:val="none" w:sz="0" w:space="0" w:color="auto"/>
                    <w:bottom w:val="none" w:sz="0" w:space="0" w:color="auto"/>
                    <w:right w:val="none" w:sz="0" w:space="0" w:color="auto"/>
                  </w:divBdr>
                </w:div>
              </w:divsChild>
            </w:div>
            <w:div w:id="1447581750">
              <w:marLeft w:val="0"/>
              <w:marRight w:val="0"/>
              <w:marTop w:val="0"/>
              <w:marBottom w:val="0"/>
              <w:divBdr>
                <w:top w:val="none" w:sz="0" w:space="0" w:color="auto"/>
                <w:left w:val="none" w:sz="0" w:space="0" w:color="auto"/>
                <w:bottom w:val="none" w:sz="0" w:space="0" w:color="auto"/>
                <w:right w:val="none" w:sz="0" w:space="0" w:color="auto"/>
              </w:divBdr>
              <w:divsChild>
                <w:div w:id="1925989076">
                  <w:marLeft w:val="0"/>
                  <w:marRight w:val="0"/>
                  <w:marTop w:val="0"/>
                  <w:marBottom w:val="0"/>
                  <w:divBdr>
                    <w:top w:val="none" w:sz="0" w:space="0" w:color="auto"/>
                    <w:left w:val="none" w:sz="0" w:space="0" w:color="auto"/>
                    <w:bottom w:val="none" w:sz="0" w:space="0" w:color="auto"/>
                    <w:right w:val="none" w:sz="0" w:space="0" w:color="auto"/>
                  </w:divBdr>
                </w:div>
              </w:divsChild>
            </w:div>
            <w:div w:id="964459997">
              <w:marLeft w:val="0"/>
              <w:marRight w:val="0"/>
              <w:marTop w:val="0"/>
              <w:marBottom w:val="0"/>
              <w:divBdr>
                <w:top w:val="none" w:sz="0" w:space="0" w:color="auto"/>
                <w:left w:val="none" w:sz="0" w:space="0" w:color="auto"/>
                <w:bottom w:val="none" w:sz="0" w:space="0" w:color="auto"/>
                <w:right w:val="none" w:sz="0" w:space="0" w:color="auto"/>
              </w:divBdr>
              <w:divsChild>
                <w:div w:id="534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1020">
          <w:marLeft w:val="-75"/>
          <w:marRight w:val="0"/>
          <w:marTop w:val="30"/>
          <w:marBottom w:val="30"/>
          <w:divBdr>
            <w:top w:val="none" w:sz="0" w:space="0" w:color="auto"/>
            <w:left w:val="none" w:sz="0" w:space="0" w:color="auto"/>
            <w:bottom w:val="none" w:sz="0" w:space="0" w:color="auto"/>
            <w:right w:val="none" w:sz="0" w:space="0" w:color="auto"/>
          </w:divBdr>
          <w:divsChild>
            <w:div w:id="1482847427">
              <w:marLeft w:val="0"/>
              <w:marRight w:val="0"/>
              <w:marTop w:val="0"/>
              <w:marBottom w:val="0"/>
              <w:divBdr>
                <w:top w:val="none" w:sz="0" w:space="0" w:color="auto"/>
                <w:left w:val="none" w:sz="0" w:space="0" w:color="auto"/>
                <w:bottom w:val="none" w:sz="0" w:space="0" w:color="auto"/>
                <w:right w:val="none" w:sz="0" w:space="0" w:color="auto"/>
              </w:divBdr>
              <w:divsChild>
                <w:div w:id="254898770">
                  <w:marLeft w:val="0"/>
                  <w:marRight w:val="0"/>
                  <w:marTop w:val="0"/>
                  <w:marBottom w:val="0"/>
                  <w:divBdr>
                    <w:top w:val="none" w:sz="0" w:space="0" w:color="auto"/>
                    <w:left w:val="none" w:sz="0" w:space="0" w:color="auto"/>
                    <w:bottom w:val="none" w:sz="0" w:space="0" w:color="auto"/>
                    <w:right w:val="none" w:sz="0" w:space="0" w:color="auto"/>
                  </w:divBdr>
                </w:div>
              </w:divsChild>
            </w:div>
            <w:div w:id="164057799">
              <w:marLeft w:val="0"/>
              <w:marRight w:val="0"/>
              <w:marTop w:val="0"/>
              <w:marBottom w:val="0"/>
              <w:divBdr>
                <w:top w:val="none" w:sz="0" w:space="0" w:color="auto"/>
                <w:left w:val="none" w:sz="0" w:space="0" w:color="auto"/>
                <w:bottom w:val="none" w:sz="0" w:space="0" w:color="auto"/>
                <w:right w:val="none" w:sz="0" w:space="0" w:color="auto"/>
              </w:divBdr>
              <w:divsChild>
                <w:div w:id="428551191">
                  <w:marLeft w:val="0"/>
                  <w:marRight w:val="0"/>
                  <w:marTop w:val="0"/>
                  <w:marBottom w:val="0"/>
                  <w:divBdr>
                    <w:top w:val="none" w:sz="0" w:space="0" w:color="auto"/>
                    <w:left w:val="none" w:sz="0" w:space="0" w:color="auto"/>
                    <w:bottom w:val="none" w:sz="0" w:space="0" w:color="auto"/>
                    <w:right w:val="none" w:sz="0" w:space="0" w:color="auto"/>
                  </w:divBdr>
                </w:div>
              </w:divsChild>
            </w:div>
            <w:div w:id="1028798972">
              <w:marLeft w:val="0"/>
              <w:marRight w:val="0"/>
              <w:marTop w:val="0"/>
              <w:marBottom w:val="0"/>
              <w:divBdr>
                <w:top w:val="none" w:sz="0" w:space="0" w:color="auto"/>
                <w:left w:val="none" w:sz="0" w:space="0" w:color="auto"/>
                <w:bottom w:val="none" w:sz="0" w:space="0" w:color="auto"/>
                <w:right w:val="none" w:sz="0" w:space="0" w:color="auto"/>
              </w:divBdr>
              <w:divsChild>
                <w:div w:id="1127359886">
                  <w:marLeft w:val="0"/>
                  <w:marRight w:val="0"/>
                  <w:marTop w:val="0"/>
                  <w:marBottom w:val="0"/>
                  <w:divBdr>
                    <w:top w:val="none" w:sz="0" w:space="0" w:color="auto"/>
                    <w:left w:val="none" w:sz="0" w:space="0" w:color="auto"/>
                    <w:bottom w:val="none" w:sz="0" w:space="0" w:color="auto"/>
                    <w:right w:val="none" w:sz="0" w:space="0" w:color="auto"/>
                  </w:divBdr>
                </w:div>
              </w:divsChild>
            </w:div>
            <w:div w:id="1290820689">
              <w:marLeft w:val="0"/>
              <w:marRight w:val="0"/>
              <w:marTop w:val="0"/>
              <w:marBottom w:val="0"/>
              <w:divBdr>
                <w:top w:val="none" w:sz="0" w:space="0" w:color="auto"/>
                <w:left w:val="none" w:sz="0" w:space="0" w:color="auto"/>
                <w:bottom w:val="none" w:sz="0" w:space="0" w:color="auto"/>
                <w:right w:val="none" w:sz="0" w:space="0" w:color="auto"/>
              </w:divBdr>
              <w:divsChild>
                <w:div w:id="240674268">
                  <w:marLeft w:val="0"/>
                  <w:marRight w:val="0"/>
                  <w:marTop w:val="0"/>
                  <w:marBottom w:val="0"/>
                  <w:divBdr>
                    <w:top w:val="none" w:sz="0" w:space="0" w:color="auto"/>
                    <w:left w:val="none" w:sz="0" w:space="0" w:color="auto"/>
                    <w:bottom w:val="none" w:sz="0" w:space="0" w:color="auto"/>
                    <w:right w:val="none" w:sz="0" w:space="0" w:color="auto"/>
                  </w:divBdr>
                </w:div>
              </w:divsChild>
            </w:div>
            <w:div w:id="788741402">
              <w:marLeft w:val="0"/>
              <w:marRight w:val="0"/>
              <w:marTop w:val="0"/>
              <w:marBottom w:val="0"/>
              <w:divBdr>
                <w:top w:val="none" w:sz="0" w:space="0" w:color="auto"/>
                <w:left w:val="none" w:sz="0" w:space="0" w:color="auto"/>
                <w:bottom w:val="none" w:sz="0" w:space="0" w:color="auto"/>
                <w:right w:val="none" w:sz="0" w:space="0" w:color="auto"/>
              </w:divBdr>
              <w:divsChild>
                <w:div w:id="1037897330">
                  <w:marLeft w:val="0"/>
                  <w:marRight w:val="0"/>
                  <w:marTop w:val="0"/>
                  <w:marBottom w:val="0"/>
                  <w:divBdr>
                    <w:top w:val="none" w:sz="0" w:space="0" w:color="auto"/>
                    <w:left w:val="none" w:sz="0" w:space="0" w:color="auto"/>
                    <w:bottom w:val="none" w:sz="0" w:space="0" w:color="auto"/>
                    <w:right w:val="none" w:sz="0" w:space="0" w:color="auto"/>
                  </w:divBdr>
                </w:div>
              </w:divsChild>
            </w:div>
            <w:div w:id="687372551">
              <w:marLeft w:val="0"/>
              <w:marRight w:val="0"/>
              <w:marTop w:val="0"/>
              <w:marBottom w:val="0"/>
              <w:divBdr>
                <w:top w:val="none" w:sz="0" w:space="0" w:color="auto"/>
                <w:left w:val="none" w:sz="0" w:space="0" w:color="auto"/>
                <w:bottom w:val="none" w:sz="0" w:space="0" w:color="auto"/>
                <w:right w:val="none" w:sz="0" w:space="0" w:color="auto"/>
              </w:divBdr>
              <w:divsChild>
                <w:div w:id="603345760">
                  <w:marLeft w:val="0"/>
                  <w:marRight w:val="0"/>
                  <w:marTop w:val="0"/>
                  <w:marBottom w:val="0"/>
                  <w:divBdr>
                    <w:top w:val="none" w:sz="0" w:space="0" w:color="auto"/>
                    <w:left w:val="none" w:sz="0" w:space="0" w:color="auto"/>
                    <w:bottom w:val="none" w:sz="0" w:space="0" w:color="auto"/>
                    <w:right w:val="none" w:sz="0" w:space="0" w:color="auto"/>
                  </w:divBdr>
                </w:div>
              </w:divsChild>
            </w:div>
            <w:div w:id="661933515">
              <w:marLeft w:val="0"/>
              <w:marRight w:val="0"/>
              <w:marTop w:val="0"/>
              <w:marBottom w:val="0"/>
              <w:divBdr>
                <w:top w:val="none" w:sz="0" w:space="0" w:color="auto"/>
                <w:left w:val="none" w:sz="0" w:space="0" w:color="auto"/>
                <w:bottom w:val="none" w:sz="0" w:space="0" w:color="auto"/>
                <w:right w:val="none" w:sz="0" w:space="0" w:color="auto"/>
              </w:divBdr>
              <w:divsChild>
                <w:div w:id="710375040">
                  <w:marLeft w:val="0"/>
                  <w:marRight w:val="0"/>
                  <w:marTop w:val="0"/>
                  <w:marBottom w:val="0"/>
                  <w:divBdr>
                    <w:top w:val="none" w:sz="0" w:space="0" w:color="auto"/>
                    <w:left w:val="none" w:sz="0" w:space="0" w:color="auto"/>
                    <w:bottom w:val="none" w:sz="0" w:space="0" w:color="auto"/>
                    <w:right w:val="none" w:sz="0" w:space="0" w:color="auto"/>
                  </w:divBdr>
                </w:div>
              </w:divsChild>
            </w:div>
            <w:div w:id="1137407104">
              <w:marLeft w:val="0"/>
              <w:marRight w:val="0"/>
              <w:marTop w:val="0"/>
              <w:marBottom w:val="0"/>
              <w:divBdr>
                <w:top w:val="none" w:sz="0" w:space="0" w:color="auto"/>
                <w:left w:val="none" w:sz="0" w:space="0" w:color="auto"/>
                <w:bottom w:val="none" w:sz="0" w:space="0" w:color="auto"/>
                <w:right w:val="none" w:sz="0" w:space="0" w:color="auto"/>
              </w:divBdr>
              <w:divsChild>
                <w:div w:id="1948806100">
                  <w:marLeft w:val="0"/>
                  <w:marRight w:val="0"/>
                  <w:marTop w:val="0"/>
                  <w:marBottom w:val="0"/>
                  <w:divBdr>
                    <w:top w:val="none" w:sz="0" w:space="0" w:color="auto"/>
                    <w:left w:val="none" w:sz="0" w:space="0" w:color="auto"/>
                    <w:bottom w:val="none" w:sz="0" w:space="0" w:color="auto"/>
                    <w:right w:val="none" w:sz="0" w:space="0" w:color="auto"/>
                  </w:divBdr>
                </w:div>
              </w:divsChild>
            </w:div>
            <w:div w:id="1991398541">
              <w:marLeft w:val="0"/>
              <w:marRight w:val="0"/>
              <w:marTop w:val="0"/>
              <w:marBottom w:val="0"/>
              <w:divBdr>
                <w:top w:val="none" w:sz="0" w:space="0" w:color="auto"/>
                <w:left w:val="none" w:sz="0" w:space="0" w:color="auto"/>
                <w:bottom w:val="none" w:sz="0" w:space="0" w:color="auto"/>
                <w:right w:val="none" w:sz="0" w:space="0" w:color="auto"/>
              </w:divBdr>
              <w:divsChild>
                <w:div w:id="261499143">
                  <w:marLeft w:val="0"/>
                  <w:marRight w:val="0"/>
                  <w:marTop w:val="0"/>
                  <w:marBottom w:val="0"/>
                  <w:divBdr>
                    <w:top w:val="none" w:sz="0" w:space="0" w:color="auto"/>
                    <w:left w:val="none" w:sz="0" w:space="0" w:color="auto"/>
                    <w:bottom w:val="none" w:sz="0" w:space="0" w:color="auto"/>
                    <w:right w:val="none" w:sz="0" w:space="0" w:color="auto"/>
                  </w:divBdr>
                </w:div>
              </w:divsChild>
            </w:div>
            <w:div w:id="1801918134">
              <w:marLeft w:val="0"/>
              <w:marRight w:val="0"/>
              <w:marTop w:val="0"/>
              <w:marBottom w:val="0"/>
              <w:divBdr>
                <w:top w:val="none" w:sz="0" w:space="0" w:color="auto"/>
                <w:left w:val="none" w:sz="0" w:space="0" w:color="auto"/>
                <w:bottom w:val="none" w:sz="0" w:space="0" w:color="auto"/>
                <w:right w:val="none" w:sz="0" w:space="0" w:color="auto"/>
              </w:divBdr>
              <w:divsChild>
                <w:div w:id="1117211639">
                  <w:marLeft w:val="0"/>
                  <w:marRight w:val="0"/>
                  <w:marTop w:val="0"/>
                  <w:marBottom w:val="0"/>
                  <w:divBdr>
                    <w:top w:val="none" w:sz="0" w:space="0" w:color="auto"/>
                    <w:left w:val="none" w:sz="0" w:space="0" w:color="auto"/>
                    <w:bottom w:val="none" w:sz="0" w:space="0" w:color="auto"/>
                    <w:right w:val="none" w:sz="0" w:space="0" w:color="auto"/>
                  </w:divBdr>
                </w:div>
              </w:divsChild>
            </w:div>
            <w:div w:id="1552884712">
              <w:marLeft w:val="0"/>
              <w:marRight w:val="0"/>
              <w:marTop w:val="0"/>
              <w:marBottom w:val="0"/>
              <w:divBdr>
                <w:top w:val="none" w:sz="0" w:space="0" w:color="auto"/>
                <w:left w:val="none" w:sz="0" w:space="0" w:color="auto"/>
                <w:bottom w:val="none" w:sz="0" w:space="0" w:color="auto"/>
                <w:right w:val="none" w:sz="0" w:space="0" w:color="auto"/>
              </w:divBdr>
              <w:divsChild>
                <w:div w:id="1616987580">
                  <w:marLeft w:val="0"/>
                  <w:marRight w:val="0"/>
                  <w:marTop w:val="0"/>
                  <w:marBottom w:val="0"/>
                  <w:divBdr>
                    <w:top w:val="none" w:sz="0" w:space="0" w:color="auto"/>
                    <w:left w:val="none" w:sz="0" w:space="0" w:color="auto"/>
                    <w:bottom w:val="none" w:sz="0" w:space="0" w:color="auto"/>
                    <w:right w:val="none" w:sz="0" w:space="0" w:color="auto"/>
                  </w:divBdr>
                </w:div>
              </w:divsChild>
            </w:div>
            <w:div w:id="1773083204">
              <w:marLeft w:val="0"/>
              <w:marRight w:val="0"/>
              <w:marTop w:val="0"/>
              <w:marBottom w:val="0"/>
              <w:divBdr>
                <w:top w:val="none" w:sz="0" w:space="0" w:color="auto"/>
                <w:left w:val="none" w:sz="0" w:space="0" w:color="auto"/>
                <w:bottom w:val="none" w:sz="0" w:space="0" w:color="auto"/>
                <w:right w:val="none" w:sz="0" w:space="0" w:color="auto"/>
              </w:divBdr>
              <w:divsChild>
                <w:div w:id="458033072">
                  <w:marLeft w:val="0"/>
                  <w:marRight w:val="0"/>
                  <w:marTop w:val="0"/>
                  <w:marBottom w:val="0"/>
                  <w:divBdr>
                    <w:top w:val="none" w:sz="0" w:space="0" w:color="auto"/>
                    <w:left w:val="none" w:sz="0" w:space="0" w:color="auto"/>
                    <w:bottom w:val="none" w:sz="0" w:space="0" w:color="auto"/>
                    <w:right w:val="none" w:sz="0" w:space="0" w:color="auto"/>
                  </w:divBdr>
                </w:div>
              </w:divsChild>
            </w:div>
            <w:div w:id="1041789349">
              <w:marLeft w:val="0"/>
              <w:marRight w:val="0"/>
              <w:marTop w:val="0"/>
              <w:marBottom w:val="0"/>
              <w:divBdr>
                <w:top w:val="none" w:sz="0" w:space="0" w:color="auto"/>
                <w:left w:val="none" w:sz="0" w:space="0" w:color="auto"/>
                <w:bottom w:val="none" w:sz="0" w:space="0" w:color="auto"/>
                <w:right w:val="none" w:sz="0" w:space="0" w:color="auto"/>
              </w:divBdr>
              <w:divsChild>
                <w:div w:id="686249087">
                  <w:marLeft w:val="0"/>
                  <w:marRight w:val="0"/>
                  <w:marTop w:val="0"/>
                  <w:marBottom w:val="0"/>
                  <w:divBdr>
                    <w:top w:val="none" w:sz="0" w:space="0" w:color="auto"/>
                    <w:left w:val="none" w:sz="0" w:space="0" w:color="auto"/>
                    <w:bottom w:val="none" w:sz="0" w:space="0" w:color="auto"/>
                    <w:right w:val="none" w:sz="0" w:space="0" w:color="auto"/>
                  </w:divBdr>
                </w:div>
              </w:divsChild>
            </w:div>
            <w:div w:id="1483740255">
              <w:marLeft w:val="0"/>
              <w:marRight w:val="0"/>
              <w:marTop w:val="0"/>
              <w:marBottom w:val="0"/>
              <w:divBdr>
                <w:top w:val="none" w:sz="0" w:space="0" w:color="auto"/>
                <w:left w:val="none" w:sz="0" w:space="0" w:color="auto"/>
                <w:bottom w:val="none" w:sz="0" w:space="0" w:color="auto"/>
                <w:right w:val="none" w:sz="0" w:space="0" w:color="auto"/>
              </w:divBdr>
              <w:divsChild>
                <w:div w:id="1716351637">
                  <w:marLeft w:val="0"/>
                  <w:marRight w:val="0"/>
                  <w:marTop w:val="0"/>
                  <w:marBottom w:val="0"/>
                  <w:divBdr>
                    <w:top w:val="none" w:sz="0" w:space="0" w:color="auto"/>
                    <w:left w:val="none" w:sz="0" w:space="0" w:color="auto"/>
                    <w:bottom w:val="none" w:sz="0" w:space="0" w:color="auto"/>
                    <w:right w:val="none" w:sz="0" w:space="0" w:color="auto"/>
                  </w:divBdr>
                </w:div>
              </w:divsChild>
            </w:div>
            <w:div w:id="1119109463">
              <w:marLeft w:val="0"/>
              <w:marRight w:val="0"/>
              <w:marTop w:val="0"/>
              <w:marBottom w:val="0"/>
              <w:divBdr>
                <w:top w:val="none" w:sz="0" w:space="0" w:color="auto"/>
                <w:left w:val="none" w:sz="0" w:space="0" w:color="auto"/>
                <w:bottom w:val="none" w:sz="0" w:space="0" w:color="auto"/>
                <w:right w:val="none" w:sz="0" w:space="0" w:color="auto"/>
              </w:divBdr>
              <w:divsChild>
                <w:div w:id="545800021">
                  <w:marLeft w:val="0"/>
                  <w:marRight w:val="0"/>
                  <w:marTop w:val="0"/>
                  <w:marBottom w:val="0"/>
                  <w:divBdr>
                    <w:top w:val="none" w:sz="0" w:space="0" w:color="auto"/>
                    <w:left w:val="none" w:sz="0" w:space="0" w:color="auto"/>
                    <w:bottom w:val="none" w:sz="0" w:space="0" w:color="auto"/>
                    <w:right w:val="none" w:sz="0" w:space="0" w:color="auto"/>
                  </w:divBdr>
                </w:div>
              </w:divsChild>
            </w:div>
            <w:div w:id="665935988">
              <w:marLeft w:val="0"/>
              <w:marRight w:val="0"/>
              <w:marTop w:val="0"/>
              <w:marBottom w:val="0"/>
              <w:divBdr>
                <w:top w:val="none" w:sz="0" w:space="0" w:color="auto"/>
                <w:left w:val="none" w:sz="0" w:space="0" w:color="auto"/>
                <w:bottom w:val="none" w:sz="0" w:space="0" w:color="auto"/>
                <w:right w:val="none" w:sz="0" w:space="0" w:color="auto"/>
              </w:divBdr>
              <w:divsChild>
                <w:div w:id="10803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704">
          <w:marLeft w:val="0"/>
          <w:marRight w:val="0"/>
          <w:marTop w:val="0"/>
          <w:marBottom w:val="0"/>
          <w:divBdr>
            <w:top w:val="none" w:sz="0" w:space="0" w:color="auto"/>
            <w:left w:val="none" w:sz="0" w:space="0" w:color="auto"/>
            <w:bottom w:val="none" w:sz="0" w:space="0" w:color="auto"/>
            <w:right w:val="none" w:sz="0" w:space="0" w:color="auto"/>
          </w:divBdr>
        </w:div>
        <w:div w:id="668170081">
          <w:marLeft w:val="0"/>
          <w:marRight w:val="0"/>
          <w:marTop w:val="0"/>
          <w:marBottom w:val="0"/>
          <w:divBdr>
            <w:top w:val="none" w:sz="0" w:space="0" w:color="auto"/>
            <w:left w:val="none" w:sz="0" w:space="0" w:color="auto"/>
            <w:bottom w:val="none" w:sz="0" w:space="0" w:color="auto"/>
            <w:right w:val="none" w:sz="0" w:space="0" w:color="auto"/>
          </w:divBdr>
        </w:div>
        <w:div w:id="1110469974">
          <w:marLeft w:val="0"/>
          <w:marRight w:val="0"/>
          <w:marTop w:val="0"/>
          <w:marBottom w:val="0"/>
          <w:divBdr>
            <w:top w:val="none" w:sz="0" w:space="0" w:color="auto"/>
            <w:left w:val="none" w:sz="0" w:space="0" w:color="auto"/>
            <w:bottom w:val="none" w:sz="0" w:space="0" w:color="auto"/>
            <w:right w:val="none" w:sz="0" w:space="0" w:color="auto"/>
          </w:divBdr>
        </w:div>
        <w:div w:id="907374618">
          <w:marLeft w:val="0"/>
          <w:marRight w:val="0"/>
          <w:marTop w:val="0"/>
          <w:marBottom w:val="0"/>
          <w:divBdr>
            <w:top w:val="none" w:sz="0" w:space="0" w:color="auto"/>
            <w:left w:val="none" w:sz="0" w:space="0" w:color="auto"/>
            <w:bottom w:val="none" w:sz="0" w:space="0" w:color="auto"/>
            <w:right w:val="none" w:sz="0" w:space="0" w:color="auto"/>
          </w:divBdr>
        </w:div>
        <w:div w:id="1076782309">
          <w:marLeft w:val="0"/>
          <w:marRight w:val="0"/>
          <w:marTop w:val="0"/>
          <w:marBottom w:val="0"/>
          <w:divBdr>
            <w:top w:val="none" w:sz="0" w:space="0" w:color="auto"/>
            <w:left w:val="none" w:sz="0" w:space="0" w:color="auto"/>
            <w:bottom w:val="none" w:sz="0" w:space="0" w:color="auto"/>
            <w:right w:val="none" w:sz="0" w:space="0" w:color="auto"/>
          </w:divBdr>
        </w:div>
        <w:div w:id="1835146269">
          <w:marLeft w:val="-75"/>
          <w:marRight w:val="0"/>
          <w:marTop w:val="30"/>
          <w:marBottom w:val="30"/>
          <w:divBdr>
            <w:top w:val="none" w:sz="0" w:space="0" w:color="auto"/>
            <w:left w:val="none" w:sz="0" w:space="0" w:color="auto"/>
            <w:bottom w:val="none" w:sz="0" w:space="0" w:color="auto"/>
            <w:right w:val="none" w:sz="0" w:space="0" w:color="auto"/>
          </w:divBdr>
          <w:divsChild>
            <w:div w:id="1238596241">
              <w:marLeft w:val="0"/>
              <w:marRight w:val="0"/>
              <w:marTop w:val="0"/>
              <w:marBottom w:val="0"/>
              <w:divBdr>
                <w:top w:val="none" w:sz="0" w:space="0" w:color="auto"/>
                <w:left w:val="none" w:sz="0" w:space="0" w:color="auto"/>
                <w:bottom w:val="none" w:sz="0" w:space="0" w:color="auto"/>
                <w:right w:val="none" w:sz="0" w:space="0" w:color="auto"/>
              </w:divBdr>
              <w:divsChild>
                <w:div w:id="1526022504">
                  <w:marLeft w:val="0"/>
                  <w:marRight w:val="0"/>
                  <w:marTop w:val="0"/>
                  <w:marBottom w:val="0"/>
                  <w:divBdr>
                    <w:top w:val="none" w:sz="0" w:space="0" w:color="auto"/>
                    <w:left w:val="none" w:sz="0" w:space="0" w:color="auto"/>
                    <w:bottom w:val="none" w:sz="0" w:space="0" w:color="auto"/>
                    <w:right w:val="none" w:sz="0" w:space="0" w:color="auto"/>
                  </w:divBdr>
                </w:div>
              </w:divsChild>
            </w:div>
            <w:div w:id="439030275">
              <w:marLeft w:val="0"/>
              <w:marRight w:val="0"/>
              <w:marTop w:val="0"/>
              <w:marBottom w:val="0"/>
              <w:divBdr>
                <w:top w:val="none" w:sz="0" w:space="0" w:color="auto"/>
                <w:left w:val="none" w:sz="0" w:space="0" w:color="auto"/>
                <w:bottom w:val="none" w:sz="0" w:space="0" w:color="auto"/>
                <w:right w:val="none" w:sz="0" w:space="0" w:color="auto"/>
              </w:divBdr>
              <w:divsChild>
                <w:div w:id="1094932700">
                  <w:marLeft w:val="0"/>
                  <w:marRight w:val="0"/>
                  <w:marTop w:val="0"/>
                  <w:marBottom w:val="0"/>
                  <w:divBdr>
                    <w:top w:val="none" w:sz="0" w:space="0" w:color="auto"/>
                    <w:left w:val="none" w:sz="0" w:space="0" w:color="auto"/>
                    <w:bottom w:val="none" w:sz="0" w:space="0" w:color="auto"/>
                    <w:right w:val="none" w:sz="0" w:space="0" w:color="auto"/>
                  </w:divBdr>
                </w:div>
              </w:divsChild>
            </w:div>
            <w:div w:id="1973635178">
              <w:marLeft w:val="0"/>
              <w:marRight w:val="0"/>
              <w:marTop w:val="0"/>
              <w:marBottom w:val="0"/>
              <w:divBdr>
                <w:top w:val="none" w:sz="0" w:space="0" w:color="auto"/>
                <w:left w:val="none" w:sz="0" w:space="0" w:color="auto"/>
                <w:bottom w:val="none" w:sz="0" w:space="0" w:color="auto"/>
                <w:right w:val="none" w:sz="0" w:space="0" w:color="auto"/>
              </w:divBdr>
              <w:divsChild>
                <w:div w:id="241530421">
                  <w:marLeft w:val="0"/>
                  <w:marRight w:val="0"/>
                  <w:marTop w:val="0"/>
                  <w:marBottom w:val="0"/>
                  <w:divBdr>
                    <w:top w:val="none" w:sz="0" w:space="0" w:color="auto"/>
                    <w:left w:val="none" w:sz="0" w:space="0" w:color="auto"/>
                    <w:bottom w:val="none" w:sz="0" w:space="0" w:color="auto"/>
                    <w:right w:val="none" w:sz="0" w:space="0" w:color="auto"/>
                  </w:divBdr>
                </w:div>
              </w:divsChild>
            </w:div>
            <w:div w:id="1323117616">
              <w:marLeft w:val="0"/>
              <w:marRight w:val="0"/>
              <w:marTop w:val="0"/>
              <w:marBottom w:val="0"/>
              <w:divBdr>
                <w:top w:val="none" w:sz="0" w:space="0" w:color="auto"/>
                <w:left w:val="none" w:sz="0" w:space="0" w:color="auto"/>
                <w:bottom w:val="none" w:sz="0" w:space="0" w:color="auto"/>
                <w:right w:val="none" w:sz="0" w:space="0" w:color="auto"/>
              </w:divBdr>
              <w:divsChild>
                <w:div w:id="813452649">
                  <w:marLeft w:val="0"/>
                  <w:marRight w:val="0"/>
                  <w:marTop w:val="0"/>
                  <w:marBottom w:val="0"/>
                  <w:divBdr>
                    <w:top w:val="none" w:sz="0" w:space="0" w:color="auto"/>
                    <w:left w:val="none" w:sz="0" w:space="0" w:color="auto"/>
                    <w:bottom w:val="none" w:sz="0" w:space="0" w:color="auto"/>
                    <w:right w:val="none" w:sz="0" w:space="0" w:color="auto"/>
                  </w:divBdr>
                </w:div>
              </w:divsChild>
            </w:div>
            <w:div w:id="951470883">
              <w:marLeft w:val="0"/>
              <w:marRight w:val="0"/>
              <w:marTop w:val="0"/>
              <w:marBottom w:val="0"/>
              <w:divBdr>
                <w:top w:val="none" w:sz="0" w:space="0" w:color="auto"/>
                <w:left w:val="none" w:sz="0" w:space="0" w:color="auto"/>
                <w:bottom w:val="none" w:sz="0" w:space="0" w:color="auto"/>
                <w:right w:val="none" w:sz="0" w:space="0" w:color="auto"/>
              </w:divBdr>
              <w:divsChild>
                <w:div w:id="977497627">
                  <w:marLeft w:val="0"/>
                  <w:marRight w:val="0"/>
                  <w:marTop w:val="0"/>
                  <w:marBottom w:val="0"/>
                  <w:divBdr>
                    <w:top w:val="none" w:sz="0" w:space="0" w:color="auto"/>
                    <w:left w:val="none" w:sz="0" w:space="0" w:color="auto"/>
                    <w:bottom w:val="none" w:sz="0" w:space="0" w:color="auto"/>
                    <w:right w:val="none" w:sz="0" w:space="0" w:color="auto"/>
                  </w:divBdr>
                </w:div>
              </w:divsChild>
            </w:div>
            <w:div w:id="1200240689">
              <w:marLeft w:val="0"/>
              <w:marRight w:val="0"/>
              <w:marTop w:val="0"/>
              <w:marBottom w:val="0"/>
              <w:divBdr>
                <w:top w:val="none" w:sz="0" w:space="0" w:color="auto"/>
                <w:left w:val="none" w:sz="0" w:space="0" w:color="auto"/>
                <w:bottom w:val="none" w:sz="0" w:space="0" w:color="auto"/>
                <w:right w:val="none" w:sz="0" w:space="0" w:color="auto"/>
              </w:divBdr>
              <w:divsChild>
                <w:div w:id="227688484">
                  <w:marLeft w:val="0"/>
                  <w:marRight w:val="0"/>
                  <w:marTop w:val="0"/>
                  <w:marBottom w:val="0"/>
                  <w:divBdr>
                    <w:top w:val="none" w:sz="0" w:space="0" w:color="auto"/>
                    <w:left w:val="none" w:sz="0" w:space="0" w:color="auto"/>
                    <w:bottom w:val="none" w:sz="0" w:space="0" w:color="auto"/>
                    <w:right w:val="none" w:sz="0" w:space="0" w:color="auto"/>
                  </w:divBdr>
                </w:div>
              </w:divsChild>
            </w:div>
            <w:div w:id="604460409">
              <w:marLeft w:val="0"/>
              <w:marRight w:val="0"/>
              <w:marTop w:val="0"/>
              <w:marBottom w:val="0"/>
              <w:divBdr>
                <w:top w:val="none" w:sz="0" w:space="0" w:color="auto"/>
                <w:left w:val="none" w:sz="0" w:space="0" w:color="auto"/>
                <w:bottom w:val="none" w:sz="0" w:space="0" w:color="auto"/>
                <w:right w:val="none" w:sz="0" w:space="0" w:color="auto"/>
              </w:divBdr>
              <w:divsChild>
                <w:div w:id="1194459904">
                  <w:marLeft w:val="0"/>
                  <w:marRight w:val="0"/>
                  <w:marTop w:val="0"/>
                  <w:marBottom w:val="0"/>
                  <w:divBdr>
                    <w:top w:val="none" w:sz="0" w:space="0" w:color="auto"/>
                    <w:left w:val="none" w:sz="0" w:space="0" w:color="auto"/>
                    <w:bottom w:val="none" w:sz="0" w:space="0" w:color="auto"/>
                    <w:right w:val="none" w:sz="0" w:space="0" w:color="auto"/>
                  </w:divBdr>
                </w:div>
              </w:divsChild>
            </w:div>
            <w:div w:id="1851289565">
              <w:marLeft w:val="0"/>
              <w:marRight w:val="0"/>
              <w:marTop w:val="0"/>
              <w:marBottom w:val="0"/>
              <w:divBdr>
                <w:top w:val="none" w:sz="0" w:space="0" w:color="auto"/>
                <w:left w:val="none" w:sz="0" w:space="0" w:color="auto"/>
                <w:bottom w:val="none" w:sz="0" w:space="0" w:color="auto"/>
                <w:right w:val="none" w:sz="0" w:space="0" w:color="auto"/>
              </w:divBdr>
              <w:divsChild>
                <w:div w:id="758720257">
                  <w:marLeft w:val="0"/>
                  <w:marRight w:val="0"/>
                  <w:marTop w:val="0"/>
                  <w:marBottom w:val="0"/>
                  <w:divBdr>
                    <w:top w:val="none" w:sz="0" w:space="0" w:color="auto"/>
                    <w:left w:val="none" w:sz="0" w:space="0" w:color="auto"/>
                    <w:bottom w:val="none" w:sz="0" w:space="0" w:color="auto"/>
                    <w:right w:val="none" w:sz="0" w:space="0" w:color="auto"/>
                  </w:divBdr>
                </w:div>
              </w:divsChild>
            </w:div>
            <w:div w:id="1459226857">
              <w:marLeft w:val="0"/>
              <w:marRight w:val="0"/>
              <w:marTop w:val="0"/>
              <w:marBottom w:val="0"/>
              <w:divBdr>
                <w:top w:val="none" w:sz="0" w:space="0" w:color="auto"/>
                <w:left w:val="none" w:sz="0" w:space="0" w:color="auto"/>
                <w:bottom w:val="none" w:sz="0" w:space="0" w:color="auto"/>
                <w:right w:val="none" w:sz="0" w:space="0" w:color="auto"/>
              </w:divBdr>
              <w:divsChild>
                <w:div w:id="601840508">
                  <w:marLeft w:val="0"/>
                  <w:marRight w:val="0"/>
                  <w:marTop w:val="0"/>
                  <w:marBottom w:val="0"/>
                  <w:divBdr>
                    <w:top w:val="none" w:sz="0" w:space="0" w:color="auto"/>
                    <w:left w:val="none" w:sz="0" w:space="0" w:color="auto"/>
                    <w:bottom w:val="none" w:sz="0" w:space="0" w:color="auto"/>
                    <w:right w:val="none" w:sz="0" w:space="0" w:color="auto"/>
                  </w:divBdr>
                </w:div>
              </w:divsChild>
            </w:div>
            <w:div w:id="1138454220">
              <w:marLeft w:val="0"/>
              <w:marRight w:val="0"/>
              <w:marTop w:val="0"/>
              <w:marBottom w:val="0"/>
              <w:divBdr>
                <w:top w:val="none" w:sz="0" w:space="0" w:color="auto"/>
                <w:left w:val="none" w:sz="0" w:space="0" w:color="auto"/>
                <w:bottom w:val="none" w:sz="0" w:space="0" w:color="auto"/>
                <w:right w:val="none" w:sz="0" w:space="0" w:color="auto"/>
              </w:divBdr>
              <w:divsChild>
                <w:div w:id="1623028382">
                  <w:marLeft w:val="0"/>
                  <w:marRight w:val="0"/>
                  <w:marTop w:val="0"/>
                  <w:marBottom w:val="0"/>
                  <w:divBdr>
                    <w:top w:val="none" w:sz="0" w:space="0" w:color="auto"/>
                    <w:left w:val="none" w:sz="0" w:space="0" w:color="auto"/>
                    <w:bottom w:val="none" w:sz="0" w:space="0" w:color="auto"/>
                    <w:right w:val="none" w:sz="0" w:space="0" w:color="auto"/>
                  </w:divBdr>
                </w:div>
              </w:divsChild>
            </w:div>
            <w:div w:id="617684402">
              <w:marLeft w:val="0"/>
              <w:marRight w:val="0"/>
              <w:marTop w:val="0"/>
              <w:marBottom w:val="0"/>
              <w:divBdr>
                <w:top w:val="none" w:sz="0" w:space="0" w:color="auto"/>
                <w:left w:val="none" w:sz="0" w:space="0" w:color="auto"/>
                <w:bottom w:val="none" w:sz="0" w:space="0" w:color="auto"/>
                <w:right w:val="none" w:sz="0" w:space="0" w:color="auto"/>
              </w:divBdr>
              <w:divsChild>
                <w:div w:id="1079132048">
                  <w:marLeft w:val="0"/>
                  <w:marRight w:val="0"/>
                  <w:marTop w:val="0"/>
                  <w:marBottom w:val="0"/>
                  <w:divBdr>
                    <w:top w:val="none" w:sz="0" w:space="0" w:color="auto"/>
                    <w:left w:val="none" w:sz="0" w:space="0" w:color="auto"/>
                    <w:bottom w:val="none" w:sz="0" w:space="0" w:color="auto"/>
                    <w:right w:val="none" w:sz="0" w:space="0" w:color="auto"/>
                  </w:divBdr>
                </w:div>
              </w:divsChild>
            </w:div>
            <w:div w:id="1913739344">
              <w:marLeft w:val="0"/>
              <w:marRight w:val="0"/>
              <w:marTop w:val="0"/>
              <w:marBottom w:val="0"/>
              <w:divBdr>
                <w:top w:val="none" w:sz="0" w:space="0" w:color="auto"/>
                <w:left w:val="none" w:sz="0" w:space="0" w:color="auto"/>
                <w:bottom w:val="none" w:sz="0" w:space="0" w:color="auto"/>
                <w:right w:val="none" w:sz="0" w:space="0" w:color="auto"/>
              </w:divBdr>
              <w:divsChild>
                <w:div w:id="1253733427">
                  <w:marLeft w:val="0"/>
                  <w:marRight w:val="0"/>
                  <w:marTop w:val="0"/>
                  <w:marBottom w:val="0"/>
                  <w:divBdr>
                    <w:top w:val="none" w:sz="0" w:space="0" w:color="auto"/>
                    <w:left w:val="none" w:sz="0" w:space="0" w:color="auto"/>
                    <w:bottom w:val="none" w:sz="0" w:space="0" w:color="auto"/>
                    <w:right w:val="none" w:sz="0" w:space="0" w:color="auto"/>
                  </w:divBdr>
                </w:div>
              </w:divsChild>
            </w:div>
            <w:div w:id="1584681598">
              <w:marLeft w:val="0"/>
              <w:marRight w:val="0"/>
              <w:marTop w:val="0"/>
              <w:marBottom w:val="0"/>
              <w:divBdr>
                <w:top w:val="none" w:sz="0" w:space="0" w:color="auto"/>
                <w:left w:val="none" w:sz="0" w:space="0" w:color="auto"/>
                <w:bottom w:val="none" w:sz="0" w:space="0" w:color="auto"/>
                <w:right w:val="none" w:sz="0" w:space="0" w:color="auto"/>
              </w:divBdr>
              <w:divsChild>
                <w:div w:id="478576114">
                  <w:marLeft w:val="0"/>
                  <w:marRight w:val="0"/>
                  <w:marTop w:val="0"/>
                  <w:marBottom w:val="0"/>
                  <w:divBdr>
                    <w:top w:val="none" w:sz="0" w:space="0" w:color="auto"/>
                    <w:left w:val="none" w:sz="0" w:space="0" w:color="auto"/>
                    <w:bottom w:val="none" w:sz="0" w:space="0" w:color="auto"/>
                    <w:right w:val="none" w:sz="0" w:space="0" w:color="auto"/>
                  </w:divBdr>
                </w:div>
              </w:divsChild>
            </w:div>
            <w:div w:id="13461340">
              <w:marLeft w:val="0"/>
              <w:marRight w:val="0"/>
              <w:marTop w:val="0"/>
              <w:marBottom w:val="0"/>
              <w:divBdr>
                <w:top w:val="none" w:sz="0" w:space="0" w:color="auto"/>
                <w:left w:val="none" w:sz="0" w:space="0" w:color="auto"/>
                <w:bottom w:val="none" w:sz="0" w:space="0" w:color="auto"/>
                <w:right w:val="none" w:sz="0" w:space="0" w:color="auto"/>
              </w:divBdr>
              <w:divsChild>
                <w:div w:id="982276923">
                  <w:marLeft w:val="0"/>
                  <w:marRight w:val="0"/>
                  <w:marTop w:val="0"/>
                  <w:marBottom w:val="0"/>
                  <w:divBdr>
                    <w:top w:val="none" w:sz="0" w:space="0" w:color="auto"/>
                    <w:left w:val="none" w:sz="0" w:space="0" w:color="auto"/>
                    <w:bottom w:val="none" w:sz="0" w:space="0" w:color="auto"/>
                    <w:right w:val="none" w:sz="0" w:space="0" w:color="auto"/>
                  </w:divBdr>
                </w:div>
              </w:divsChild>
            </w:div>
            <w:div w:id="464006962">
              <w:marLeft w:val="0"/>
              <w:marRight w:val="0"/>
              <w:marTop w:val="0"/>
              <w:marBottom w:val="0"/>
              <w:divBdr>
                <w:top w:val="none" w:sz="0" w:space="0" w:color="auto"/>
                <w:left w:val="none" w:sz="0" w:space="0" w:color="auto"/>
                <w:bottom w:val="none" w:sz="0" w:space="0" w:color="auto"/>
                <w:right w:val="none" w:sz="0" w:space="0" w:color="auto"/>
              </w:divBdr>
              <w:divsChild>
                <w:div w:id="1587225780">
                  <w:marLeft w:val="0"/>
                  <w:marRight w:val="0"/>
                  <w:marTop w:val="0"/>
                  <w:marBottom w:val="0"/>
                  <w:divBdr>
                    <w:top w:val="none" w:sz="0" w:space="0" w:color="auto"/>
                    <w:left w:val="none" w:sz="0" w:space="0" w:color="auto"/>
                    <w:bottom w:val="none" w:sz="0" w:space="0" w:color="auto"/>
                    <w:right w:val="none" w:sz="0" w:space="0" w:color="auto"/>
                  </w:divBdr>
                </w:div>
              </w:divsChild>
            </w:div>
            <w:div w:id="1608732016">
              <w:marLeft w:val="0"/>
              <w:marRight w:val="0"/>
              <w:marTop w:val="0"/>
              <w:marBottom w:val="0"/>
              <w:divBdr>
                <w:top w:val="none" w:sz="0" w:space="0" w:color="auto"/>
                <w:left w:val="none" w:sz="0" w:space="0" w:color="auto"/>
                <w:bottom w:val="none" w:sz="0" w:space="0" w:color="auto"/>
                <w:right w:val="none" w:sz="0" w:space="0" w:color="auto"/>
              </w:divBdr>
              <w:divsChild>
                <w:div w:id="877353776">
                  <w:marLeft w:val="0"/>
                  <w:marRight w:val="0"/>
                  <w:marTop w:val="0"/>
                  <w:marBottom w:val="0"/>
                  <w:divBdr>
                    <w:top w:val="none" w:sz="0" w:space="0" w:color="auto"/>
                    <w:left w:val="none" w:sz="0" w:space="0" w:color="auto"/>
                    <w:bottom w:val="none" w:sz="0" w:space="0" w:color="auto"/>
                    <w:right w:val="none" w:sz="0" w:space="0" w:color="auto"/>
                  </w:divBdr>
                </w:div>
              </w:divsChild>
            </w:div>
            <w:div w:id="1880627908">
              <w:marLeft w:val="0"/>
              <w:marRight w:val="0"/>
              <w:marTop w:val="0"/>
              <w:marBottom w:val="0"/>
              <w:divBdr>
                <w:top w:val="none" w:sz="0" w:space="0" w:color="auto"/>
                <w:left w:val="none" w:sz="0" w:space="0" w:color="auto"/>
                <w:bottom w:val="none" w:sz="0" w:space="0" w:color="auto"/>
                <w:right w:val="none" w:sz="0" w:space="0" w:color="auto"/>
              </w:divBdr>
              <w:divsChild>
                <w:div w:id="1691644639">
                  <w:marLeft w:val="0"/>
                  <w:marRight w:val="0"/>
                  <w:marTop w:val="0"/>
                  <w:marBottom w:val="0"/>
                  <w:divBdr>
                    <w:top w:val="none" w:sz="0" w:space="0" w:color="auto"/>
                    <w:left w:val="none" w:sz="0" w:space="0" w:color="auto"/>
                    <w:bottom w:val="none" w:sz="0" w:space="0" w:color="auto"/>
                    <w:right w:val="none" w:sz="0" w:space="0" w:color="auto"/>
                  </w:divBdr>
                </w:div>
              </w:divsChild>
            </w:div>
            <w:div w:id="1878271831">
              <w:marLeft w:val="0"/>
              <w:marRight w:val="0"/>
              <w:marTop w:val="0"/>
              <w:marBottom w:val="0"/>
              <w:divBdr>
                <w:top w:val="none" w:sz="0" w:space="0" w:color="auto"/>
                <w:left w:val="none" w:sz="0" w:space="0" w:color="auto"/>
                <w:bottom w:val="none" w:sz="0" w:space="0" w:color="auto"/>
                <w:right w:val="none" w:sz="0" w:space="0" w:color="auto"/>
              </w:divBdr>
              <w:divsChild>
                <w:div w:id="1707295468">
                  <w:marLeft w:val="0"/>
                  <w:marRight w:val="0"/>
                  <w:marTop w:val="0"/>
                  <w:marBottom w:val="0"/>
                  <w:divBdr>
                    <w:top w:val="none" w:sz="0" w:space="0" w:color="auto"/>
                    <w:left w:val="none" w:sz="0" w:space="0" w:color="auto"/>
                    <w:bottom w:val="none" w:sz="0" w:space="0" w:color="auto"/>
                    <w:right w:val="none" w:sz="0" w:space="0" w:color="auto"/>
                  </w:divBdr>
                </w:div>
              </w:divsChild>
            </w:div>
            <w:div w:id="460343631">
              <w:marLeft w:val="0"/>
              <w:marRight w:val="0"/>
              <w:marTop w:val="0"/>
              <w:marBottom w:val="0"/>
              <w:divBdr>
                <w:top w:val="none" w:sz="0" w:space="0" w:color="auto"/>
                <w:left w:val="none" w:sz="0" w:space="0" w:color="auto"/>
                <w:bottom w:val="none" w:sz="0" w:space="0" w:color="auto"/>
                <w:right w:val="none" w:sz="0" w:space="0" w:color="auto"/>
              </w:divBdr>
              <w:divsChild>
                <w:div w:id="937831985">
                  <w:marLeft w:val="0"/>
                  <w:marRight w:val="0"/>
                  <w:marTop w:val="0"/>
                  <w:marBottom w:val="0"/>
                  <w:divBdr>
                    <w:top w:val="none" w:sz="0" w:space="0" w:color="auto"/>
                    <w:left w:val="none" w:sz="0" w:space="0" w:color="auto"/>
                    <w:bottom w:val="none" w:sz="0" w:space="0" w:color="auto"/>
                    <w:right w:val="none" w:sz="0" w:space="0" w:color="auto"/>
                  </w:divBdr>
                </w:div>
              </w:divsChild>
            </w:div>
            <w:div w:id="255406242">
              <w:marLeft w:val="0"/>
              <w:marRight w:val="0"/>
              <w:marTop w:val="0"/>
              <w:marBottom w:val="0"/>
              <w:divBdr>
                <w:top w:val="none" w:sz="0" w:space="0" w:color="auto"/>
                <w:left w:val="none" w:sz="0" w:space="0" w:color="auto"/>
                <w:bottom w:val="none" w:sz="0" w:space="0" w:color="auto"/>
                <w:right w:val="none" w:sz="0" w:space="0" w:color="auto"/>
              </w:divBdr>
              <w:divsChild>
                <w:div w:id="112094796">
                  <w:marLeft w:val="0"/>
                  <w:marRight w:val="0"/>
                  <w:marTop w:val="0"/>
                  <w:marBottom w:val="0"/>
                  <w:divBdr>
                    <w:top w:val="none" w:sz="0" w:space="0" w:color="auto"/>
                    <w:left w:val="none" w:sz="0" w:space="0" w:color="auto"/>
                    <w:bottom w:val="none" w:sz="0" w:space="0" w:color="auto"/>
                    <w:right w:val="none" w:sz="0" w:space="0" w:color="auto"/>
                  </w:divBdr>
                </w:div>
              </w:divsChild>
            </w:div>
            <w:div w:id="812601989">
              <w:marLeft w:val="0"/>
              <w:marRight w:val="0"/>
              <w:marTop w:val="0"/>
              <w:marBottom w:val="0"/>
              <w:divBdr>
                <w:top w:val="none" w:sz="0" w:space="0" w:color="auto"/>
                <w:left w:val="none" w:sz="0" w:space="0" w:color="auto"/>
                <w:bottom w:val="none" w:sz="0" w:space="0" w:color="auto"/>
                <w:right w:val="none" w:sz="0" w:space="0" w:color="auto"/>
              </w:divBdr>
              <w:divsChild>
                <w:div w:id="1387487260">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90768614">
                  <w:marLeft w:val="0"/>
                  <w:marRight w:val="0"/>
                  <w:marTop w:val="0"/>
                  <w:marBottom w:val="0"/>
                  <w:divBdr>
                    <w:top w:val="none" w:sz="0" w:space="0" w:color="auto"/>
                    <w:left w:val="none" w:sz="0" w:space="0" w:color="auto"/>
                    <w:bottom w:val="none" w:sz="0" w:space="0" w:color="auto"/>
                    <w:right w:val="none" w:sz="0" w:space="0" w:color="auto"/>
                  </w:divBdr>
                </w:div>
              </w:divsChild>
            </w:div>
            <w:div w:id="694232887">
              <w:marLeft w:val="0"/>
              <w:marRight w:val="0"/>
              <w:marTop w:val="0"/>
              <w:marBottom w:val="0"/>
              <w:divBdr>
                <w:top w:val="none" w:sz="0" w:space="0" w:color="auto"/>
                <w:left w:val="none" w:sz="0" w:space="0" w:color="auto"/>
                <w:bottom w:val="none" w:sz="0" w:space="0" w:color="auto"/>
                <w:right w:val="none" w:sz="0" w:space="0" w:color="auto"/>
              </w:divBdr>
              <w:divsChild>
                <w:div w:id="919292874">
                  <w:marLeft w:val="0"/>
                  <w:marRight w:val="0"/>
                  <w:marTop w:val="0"/>
                  <w:marBottom w:val="0"/>
                  <w:divBdr>
                    <w:top w:val="none" w:sz="0" w:space="0" w:color="auto"/>
                    <w:left w:val="none" w:sz="0" w:space="0" w:color="auto"/>
                    <w:bottom w:val="none" w:sz="0" w:space="0" w:color="auto"/>
                    <w:right w:val="none" w:sz="0" w:space="0" w:color="auto"/>
                  </w:divBdr>
                </w:div>
              </w:divsChild>
            </w:div>
            <w:div w:id="2043704543">
              <w:marLeft w:val="0"/>
              <w:marRight w:val="0"/>
              <w:marTop w:val="0"/>
              <w:marBottom w:val="0"/>
              <w:divBdr>
                <w:top w:val="none" w:sz="0" w:space="0" w:color="auto"/>
                <w:left w:val="none" w:sz="0" w:space="0" w:color="auto"/>
                <w:bottom w:val="none" w:sz="0" w:space="0" w:color="auto"/>
                <w:right w:val="none" w:sz="0" w:space="0" w:color="auto"/>
              </w:divBdr>
              <w:divsChild>
                <w:div w:id="72364666">
                  <w:marLeft w:val="0"/>
                  <w:marRight w:val="0"/>
                  <w:marTop w:val="0"/>
                  <w:marBottom w:val="0"/>
                  <w:divBdr>
                    <w:top w:val="none" w:sz="0" w:space="0" w:color="auto"/>
                    <w:left w:val="none" w:sz="0" w:space="0" w:color="auto"/>
                    <w:bottom w:val="none" w:sz="0" w:space="0" w:color="auto"/>
                    <w:right w:val="none" w:sz="0" w:space="0" w:color="auto"/>
                  </w:divBdr>
                </w:div>
              </w:divsChild>
            </w:div>
            <w:div w:id="1030568225">
              <w:marLeft w:val="0"/>
              <w:marRight w:val="0"/>
              <w:marTop w:val="0"/>
              <w:marBottom w:val="0"/>
              <w:divBdr>
                <w:top w:val="none" w:sz="0" w:space="0" w:color="auto"/>
                <w:left w:val="none" w:sz="0" w:space="0" w:color="auto"/>
                <w:bottom w:val="none" w:sz="0" w:space="0" w:color="auto"/>
                <w:right w:val="none" w:sz="0" w:space="0" w:color="auto"/>
              </w:divBdr>
              <w:divsChild>
                <w:div w:id="1169179851">
                  <w:marLeft w:val="0"/>
                  <w:marRight w:val="0"/>
                  <w:marTop w:val="0"/>
                  <w:marBottom w:val="0"/>
                  <w:divBdr>
                    <w:top w:val="none" w:sz="0" w:space="0" w:color="auto"/>
                    <w:left w:val="none" w:sz="0" w:space="0" w:color="auto"/>
                    <w:bottom w:val="none" w:sz="0" w:space="0" w:color="auto"/>
                    <w:right w:val="none" w:sz="0" w:space="0" w:color="auto"/>
                  </w:divBdr>
                </w:div>
              </w:divsChild>
            </w:div>
            <w:div w:id="2065981973">
              <w:marLeft w:val="0"/>
              <w:marRight w:val="0"/>
              <w:marTop w:val="0"/>
              <w:marBottom w:val="0"/>
              <w:divBdr>
                <w:top w:val="none" w:sz="0" w:space="0" w:color="auto"/>
                <w:left w:val="none" w:sz="0" w:space="0" w:color="auto"/>
                <w:bottom w:val="none" w:sz="0" w:space="0" w:color="auto"/>
                <w:right w:val="none" w:sz="0" w:space="0" w:color="auto"/>
              </w:divBdr>
              <w:divsChild>
                <w:div w:id="1092899118">
                  <w:marLeft w:val="0"/>
                  <w:marRight w:val="0"/>
                  <w:marTop w:val="0"/>
                  <w:marBottom w:val="0"/>
                  <w:divBdr>
                    <w:top w:val="none" w:sz="0" w:space="0" w:color="auto"/>
                    <w:left w:val="none" w:sz="0" w:space="0" w:color="auto"/>
                    <w:bottom w:val="none" w:sz="0" w:space="0" w:color="auto"/>
                    <w:right w:val="none" w:sz="0" w:space="0" w:color="auto"/>
                  </w:divBdr>
                </w:div>
              </w:divsChild>
            </w:div>
            <w:div w:id="1689528148">
              <w:marLeft w:val="0"/>
              <w:marRight w:val="0"/>
              <w:marTop w:val="0"/>
              <w:marBottom w:val="0"/>
              <w:divBdr>
                <w:top w:val="none" w:sz="0" w:space="0" w:color="auto"/>
                <w:left w:val="none" w:sz="0" w:space="0" w:color="auto"/>
                <w:bottom w:val="none" w:sz="0" w:space="0" w:color="auto"/>
                <w:right w:val="none" w:sz="0" w:space="0" w:color="auto"/>
              </w:divBdr>
              <w:divsChild>
                <w:div w:id="1396929844">
                  <w:marLeft w:val="0"/>
                  <w:marRight w:val="0"/>
                  <w:marTop w:val="0"/>
                  <w:marBottom w:val="0"/>
                  <w:divBdr>
                    <w:top w:val="none" w:sz="0" w:space="0" w:color="auto"/>
                    <w:left w:val="none" w:sz="0" w:space="0" w:color="auto"/>
                    <w:bottom w:val="none" w:sz="0" w:space="0" w:color="auto"/>
                    <w:right w:val="none" w:sz="0" w:space="0" w:color="auto"/>
                  </w:divBdr>
                </w:div>
              </w:divsChild>
            </w:div>
            <w:div w:id="59402300">
              <w:marLeft w:val="0"/>
              <w:marRight w:val="0"/>
              <w:marTop w:val="0"/>
              <w:marBottom w:val="0"/>
              <w:divBdr>
                <w:top w:val="none" w:sz="0" w:space="0" w:color="auto"/>
                <w:left w:val="none" w:sz="0" w:space="0" w:color="auto"/>
                <w:bottom w:val="none" w:sz="0" w:space="0" w:color="auto"/>
                <w:right w:val="none" w:sz="0" w:space="0" w:color="auto"/>
              </w:divBdr>
              <w:divsChild>
                <w:div w:id="1571696984">
                  <w:marLeft w:val="0"/>
                  <w:marRight w:val="0"/>
                  <w:marTop w:val="0"/>
                  <w:marBottom w:val="0"/>
                  <w:divBdr>
                    <w:top w:val="none" w:sz="0" w:space="0" w:color="auto"/>
                    <w:left w:val="none" w:sz="0" w:space="0" w:color="auto"/>
                    <w:bottom w:val="none" w:sz="0" w:space="0" w:color="auto"/>
                    <w:right w:val="none" w:sz="0" w:space="0" w:color="auto"/>
                  </w:divBdr>
                </w:div>
              </w:divsChild>
            </w:div>
            <w:div w:id="1526409808">
              <w:marLeft w:val="0"/>
              <w:marRight w:val="0"/>
              <w:marTop w:val="0"/>
              <w:marBottom w:val="0"/>
              <w:divBdr>
                <w:top w:val="none" w:sz="0" w:space="0" w:color="auto"/>
                <w:left w:val="none" w:sz="0" w:space="0" w:color="auto"/>
                <w:bottom w:val="none" w:sz="0" w:space="0" w:color="auto"/>
                <w:right w:val="none" w:sz="0" w:space="0" w:color="auto"/>
              </w:divBdr>
              <w:divsChild>
                <w:div w:id="2119713108">
                  <w:marLeft w:val="0"/>
                  <w:marRight w:val="0"/>
                  <w:marTop w:val="0"/>
                  <w:marBottom w:val="0"/>
                  <w:divBdr>
                    <w:top w:val="none" w:sz="0" w:space="0" w:color="auto"/>
                    <w:left w:val="none" w:sz="0" w:space="0" w:color="auto"/>
                    <w:bottom w:val="none" w:sz="0" w:space="0" w:color="auto"/>
                    <w:right w:val="none" w:sz="0" w:space="0" w:color="auto"/>
                  </w:divBdr>
                </w:div>
              </w:divsChild>
            </w:div>
            <w:div w:id="884296052">
              <w:marLeft w:val="0"/>
              <w:marRight w:val="0"/>
              <w:marTop w:val="0"/>
              <w:marBottom w:val="0"/>
              <w:divBdr>
                <w:top w:val="none" w:sz="0" w:space="0" w:color="auto"/>
                <w:left w:val="none" w:sz="0" w:space="0" w:color="auto"/>
                <w:bottom w:val="none" w:sz="0" w:space="0" w:color="auto"/>
                <w:right w:val="none" w:sz="0" w:space="0" w:color="auto"/>
              </w:divBdr>
              <w:divsChild>
                <w:div w:id="1522627073">
                  <w:marLeft w:val="0"/>
                  <w:marRight w:val="0"/>
                  <w:marTop w:val="0"/>
                  <w:marBottom w:val="0"/>
                  <w:divBdr>
                    <w:top w:val="none" w:sz="0" w:space="0" w:color="auto"/>
                    <w:left w:val="none" w:sz="0" w:space="0" w:color="auto"/>
                    <w:bottom w:val="none" w:sz="0" w:space="0" w:color="auto"/>
                    <w:right w:val="none" w:sz="0" w:space="0" w:color="auto"/>
                  </w:divBdr>
                </w:div>
              </w:divsChild>
            </w:div>
            <w:div w:id="2102600621">
              <w:marLeft w:val="0"/>
              <w:marRight w:val="0"/>
              <w:marTop w:val="0"/>
              <w:marBottom w:val="0"/>
              <w:divBdr>
                <w:top w:val="none" w:sz="0" w:space="0" w:color="auto"/>
                <w:left w:val="none" w:sz="0" w:space="0" w:color="auto"/>
                <w:bottom w:val="none" w:sz="0" w:space="0" w:color="auto"/>
                <w:right w:val="none" w:sz="0" w:space="0" w:color="auto"/>
              </w:divBdr>
              <w:divsChild>
                <w:div w:id="391660178">
                  <w:marLeft w:val="0"/>
                  <w:marRight w:val="0"/>
                  <w:marTop w:val="0"/>
                  <w:marBottom w:val="0"/>
                  <w:divBdr>
                    <w:top w:val="none" w:sz="0" w:space="0" w:color="auto"/>
                    <w:left w:val="none" w:sz="0" w:space="0" w:color="auto"/>
                    <w:bottom w:val="none" w:sz="0" w:space="0" w:color="auto"/>
                    <w:right w:val="none" w:sz="0" w:space="0" w:color="auto"/>
                  </w:divBdr>
                </w:div>
              </w:divsChild>
            </w:div>
            <w:div w:id="1115518420">
              <w:marLeft w:val="0"/>
              <w:marRight w:val="0"/>
              <w:marTop w:val="0"/>
              <w:marBottom w:val="0"/>
              <w:divBdr>
                <w:top w:val="none" w:sz="0" w:space="0" w:color="auto"/>
                <w:left w:val="none" w:sz="0" w:space="0" w:color="auto"/>
                <w:bottom w:val="none" w:sz="0" w:space="0" w:color="auto"/>
                <w:right w:val="none" w:sz="0" w:space="0" w:color="auto"/>
              </w:divBdr>
              <w:divsChild>
                <w:div w:id="932128609">
                  <w:marLeft w:val="0"/>
                  <w:marRight w:val="0"/>
                  <w:marTop w:val="0"/>
                  <w:marBottom w:val="0"/>
                  <w:divBdr>
                    <w:top w:val="none" w:sz="0" w:space="0" w:color="auto"/>
                    <w:left w:val="none" w:sz="0" w:space="0" w:color="auto"/>
                    <w:bottom w:val="none" w:sz="0" w:space="0" w:color="auto"/>
                    <w:right w:val="none" w:sz="0" w:space="0" w:color="auto"/>
                  </w:divBdr>
                </w:div>
              </w:divsChild>
            </w:div>
            <w:div w:id="491217659">
              <w:marLeft w:val="0"/>
              <w:marRight w:val="0"/>
              <w:marTop w:val="0"/>
              <w:marBottom w:val="0"/>
              <w:divBdr>
                <w:top w:val="none" w:sz="0" w:space="0" w:color="auto"/>
                <w:left w:val="none" w:sz="0" w:space="0" w:color="auto"/>
                <w:bottom w:val="none" w:sz="0" w:space="0" w:color="auto"/>
                <w:right w:val="none" w:sz="0" w:space="0" w:color="auto"/>
              </w:divBdr>
              <w:divsChild>
                <w:div w:id="1801144669">
                  <w:marLeft w:val="0"/>
                  <w:marRight w:val="0"/>
                  <w:marTop w:val="0"/>
                  <w:marBottom w:val="0"/>
                  <w:divBdr>
                    <w:top w:val="none" w:sz="0" w:space="0" w:color="auto"/>
                    <w:left w:val="none" w:sz="0" w:space="0" w:color="auto"/>
                    <w:bottom w:val="none" w:sz="0" w:space="0" w:color="auto"/>
                    <w:right w:val="none" w:sz="0" w:space="0" w:color="auto"/>
                  </w:divBdr>
                </w:div>
              </w:divsChild>
            </w:div>
            <w:div w:id="44645341">
              <w:marLeft w:val="0"/>
              <w:marRight w:val="0"/>
              <w:marTop w:val="0"/>
              <w:marBottom w:val="0"/>
              <w:divBdr>
                <w:top w:val="none" w:sz="0" w:space="0" w:color="auto"/>
                <w:left w:val="none" w:sz="0" w:space="0" w:color="auto"/>
                <w:bottom w:val="none" w:sz="0" w:space="0" w:color="auto"/>
                <w:right w:val="none" w:sz="0" w:space="0" w:color="auto"/>
              </w:divBdr>
              <w:divsChild>
                <w:div w:id="1535386893">
                  <w:marLeft w:val="0"/>
                  <w:marRight w:val="0"/>
                  <w:marTop w:val="0"/>
                  <w:marBottom w:val="0"/>
                  <w:divBdr>
                    <w:top w:val="none" w:sz="0" w:space="0" w:color="auto"/>
                    <w:left w:val="none" w:sz="0" w:space="0" w:color="auto"/>
                    <w:bottom w:val="none" w:sz="0" w:space="0" w:color="auto"/>
                    <w:right w:val="none" w:sz="0" w:space="0" w:color="auto"/>
                  </w:divBdr>
                </w:div>
              </w:divsChild>
            </w:div>
            <w:div w:id="1894340639">
              <w:marLeft w:val="0"/>
              <w:marRight w:val="0"/>
              <w:marTop w:val="0"/>
              <w:marBottom w:val="0"/>
              <w:divBdr>
                <w:top w:val="none" w:sz="0" w:space="0" w:color="auto"/>
                <w:left w:val="none" w:sz="0" w:space="0" w:color="auto"/>
                <w:bottom w:val="none" w:sz="0" w:space="0" w:color="auto"/>
                <w:right w:val="none" w:sz="0" w:space="0" w:color="auto"/>
              </w:divBdr>
              <w:divsChild>
                <w:div w:id="595526095">
                  <w:marLeft w:val="0"/>
                  <w:marRight w:val="0"/>
                  <w:marTop w:val="0"/>
                  <w:marBottom w:val="0"/>
                  <w:divBdr>
                    <w:top w:val="none" w:sz="0" w:space="0" w:color="auto"/>
                    <w:left w:val="none" w:sz="0" w:space="0" w:color="auto"/>
                    <w:bottom w:val="none" w:sz="0" w:space="0" w:color="auto"/>
                    <w:right w:val="none" w:sz="0" w:space="0" w:color="auto"/>
                  </w:divBdr>
                </w:div>
              </w:divsChild>
            </w:div>
            <w:div w:id="271717005">
              <w:marLeft w:val="0"/>
              <w:marRight w:val="0"/>
              <w:marTop w:val="0"/>
              <w:marBottom w:val="0"/>
              <w:divBdr>
                <w:top w:val="none" w:sz="0" w:space="0" w:color="auto"/>
                <w:left w:val="none" w:sz="0" w:space="0" w:color="auto"/>
                <w:bottom w:val="none" w:sz="0" w:space="0" w:color="auto"/>
                <w:right w:val="none" w:sz="0" w:space="0" w:color="auto"/>
              </w:divBdr>
              <w:divsChild>
                <w:div w:id="1336179898">
                  <w:marLeft w:val="0"/>
                  <w:marRight w:val="0"/>
                  <w:marTop w:val="0"/>
                  <w:marBottom w:val="0"/>
                  <w:divBdr>
                    <w:top w:val="none" w:sz="0" w:space="0" w:color="auto"/>
                    <w:left w:val="none" w:sz="0" w:space="0" w:color="auto"/>
                    <w:bottom w:val="none" w:sz="0" w:space="0" w:color="auto"/>
                    <w:right w:val="none" w:sz="0" w:space="0" w:color="auto"/>
                  </w:divBdr>
                </w:div>
              </w:divsChild>
            </w:div>
            <w:div w:id="2086492615">
              <w:marLeft w:val="0"/>
              <w:marRight w:val="0"/>
              <w:marTop w:val="0"/>
              <w:marBottom w:val="0"/>
              <w:divBdr>
                <w:top w:val="none" w:sz="0" w:space="0" w:color="auto"/>
                <w:left w:val="none" w:sz="0" w:space="0" w:color="auto"/>
                <w:bottom w:val="none" w:sz="0" w:space="0" w:color="auto"/>
                <w:right w:val="none" w:sz="0" w:space="0" w:color="auto"/>
              </w:divBdr>
              <w:divsChild>
                <w:div w:id="914433163">
                  <w:marLeft w:val="0"/>
                  <w:marRight w:val="0"/>
                  <w:marTop w:val="0"/>
                  <w:marBottom w:val="0"/>
                  <w:divBdr>
                    <w:top w:val="none" w:sz="0" w:space="0" w:color="auto"/>
                    <w:left w:val="none" w:sz="0" w:space="0" w:color="auto"/>
                    <w:bottom w:val="none" w:sz="0" w:space="0" w:color="auto"/>
                    <w:right w:val="none" w:sz="0" w:space="0" w:color="auto"/>
                  </w:divBdr>
                </w:div>
              </w:divsChild>
            </w:div>
            <w:div w:id="1868643534">
              <w:marLeft w:val="0"/>
              <w:marRight w:val="0"/>
              <w:marTop w:val="0"/>
              <w:marBottom w:val="0"/>
              <w:divBdr>
                <w:top w:val="none" w:sz="0" w:space="0" w:color="auto"/>
                <w:left w:val="none" w:sz="0" w:space="0" w:color="auto"/>
                <w:bottom w:val="none" w:sz="0" w:space="0" w:color="auto"/>
                <w:right w:val="none" w:sz="0" w:space="0" w:color="auto"/>
              </w:divBdr>
              <w:divsChild>
                <w:div w:id="1004625769">
                  <w:marLeft w:val="0"/>
                  <w:marRight w:val="0"/>
                  <w:marTop w:val="0"/>
                  <w:marBottom w:val="0"/>
                  <w:divBdr>
                    <w:top w:val="none" w:sz="0" w:space="0" w:color="auto"/>
                    <w:left w:val="none" w:sz="0" w:space="0" w:color="auto"/>
                    <w:bottom w:val="none" w:sz="0" w:space="0" w:color="auto"/>
                    <w:right w:val="none" w:sz="0" w:space="0" w:color="auto"/>
                  </w:divBdr>
                </w:div>
              </w:divsChild>
            </w:div>
            <w:div w:id="2061247107">
              <w:marLeft w:val="0"/>
              <w:marRight w:val="0"/>
              <w:marTop w:val="0"/>
              <w:marBottom w:val="0"/>
              <w:divBdr>
                <w:top w:val="none" w:sz="0" w:space="0" w:color="auto"/>
                <w:left w:val="none" w:sz="0" w:space="0" w:color="auto"/>
                <w:bottom w:val="none" w:sz="0" w:space="0" w:color="auto"/>
                <w:right w:val="none" w:sz="0" w:space="0" w:color="auto"/>
              </w:divBdr>
              <w:divsChild>
                <w:div w:id="11162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6494">
          <w:marLeft w:val="0"/>
          <w:marRight w:val="0"/>
          <w:marTop w:val="0"/>
          <w:marBottom w:val="0"/>
          <w:divBdr>
            <w:top w:val="none" w:sz="0" w:space="0" w:color="auto"/>
            <w:left w:val="none" w:sz="0" w:space="0" w:color="auto"/>
            <w:bottom w:val="none" w:sz="0" w:space="0" w:color="auto"/>
            <w:right w:val="none" w:sz="0" w:space="0" w:color="auto"/>
          </w:divBdr>
        </w:div>
        <w:div w:id="1505584318">
          <w:marLeft w:val="0"/>
          <w:marRight w:val="0"/>
          <w:marTop w:val="0"/>
          <w:marBottom w:val="0"/>
          <w:divBdr>
            <w:top w:val="none" w:sz="0" w:space="0" w:color="auto"/>
            <w:left w:val="none" w:sz="0" w:space="0" w:color="auto"/>
            <w:bottom w:val="none" w:sz="0" w:space="0" w:color="auto"/>
            <w:right w:val="none" w:sz="0" w:space="0" w:color="auto"/>
          </w:divBdr>
        </w:div>
        <w:div w:id="847596438">
          <w:marLeft w:val="0"/>
          <w:marRight w:val="0"/>
          <w:marTop w:val="0"/>
          <w:marBottom w:val="0"/>
          <w:divBdr>
            <w:top w:val="none" w:sz="0" w:space="0" w:color="auto"/>
            <w:left w:val="none" w:sz="0" w:space="0" w:color="auto"/>
            <w:bottom w:val="none" w:sz="0" w:space="0" w:color="auto"/>
            <w:right w:val="none" w:sz="0" w:space="0" w:color="auto"/>
          </w:divBdr>
        </w:div>
      </w:divsChild>
    </w:div>
    <w:div w:id="18335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hrane.org/CD010567/SYMPT_antiepileptic-drugs-treat-neuropathic-pain-or-fibromyalgia-overview-cochrane-reviews" TargetMode="External"/><Relationship Id="rId13" Type="http://schemas.openxmlformats.org/officeDocument/2006/relationships/hyperlink" Target="https://www.medicines.org.uk/emc/product/4636/smpc"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hssomerset.nhs.uk/wp-content/uploads/2022/08/ICB-Analgesic-tapering-guidelines-general-with-flow-chart-approved-v1.2-1.docx" TargetMode="External"/><Relationship Id="rId12" Type="http://schemas.openxmlformats.org/officeDocument/2006/relationships/hyperlink" Target="https://bnf.nice.org.uk/drug/gabapenti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CG173/chapter/1-Recommendations" TargetMode="External"/><Relationship Id="rId5" Type="http://schemas.openxmlformats.org/officeDocument/2006/relationships/footnotes" Target="footnotes.xml"/><Relationship Id="rId15" Type="http://schemas.openxmlformats.org/officeDocument/2006/relationships/hyperlink" Target="https://www.medicines.org.uk/emc/product/2868/smpc" TargetMode="External"/><Relationship Id="rId10" Type="http://schemas.openxmlformats.org/officeDocument/2006/relationships/hyperlink" Target="https://www.cochrane.org/CD007076/SYMPT_pregabalin-chronic-neuropathic-pain-adul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ochrane.org/CD007938/SYMPT_gabapentin-chronic-neuropathic-pain-adults" TargetMode="External"/><Relationship Id="rId14" Type="http://schemas.openxmlformats.org/officeDocument/2006/relationships/hyperlink" Target="https://www.gov.uk/drug-safety-update/gabapentin-neurontin-risk-of-severe-respiratory-depress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6</cp:revision>
  <dcterms:created xsi:type="dcterms:W3CDTF">2021-05-07T14:02:00Z</dcterms:created>
  <dcterms:modified xsi:type="dcterms:W3CDTF">2022-08-10T07:57:00Z</dcterms:modified>
</cp:coreProperties>
</file>