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6D9C9" w14:textId="77777777" w:rsidR="005D40BD" w:rsidRPr="007F4275" w:rsidRDefault="00987B5C" w:rsidP="005D40B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7F4275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Zopiclone</w:t>
      </w:r>
      <w:r w:rsidR="005D40BD" w:rsidRPr="007F4275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suggested tapering regime</w:t>
      </w:r>
      <w:r w:rsidR="005D40BD" w:rsidRPr="007F4275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672A6659" w14:textId="77777777" w:rsidR="005D40BD" w:rsidRPr="007F4275" w:rsidRDefault="005D40BD" w:rsidP="005D40B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37501D" w14:textId="77777777" w:rsidR="00423281" w:rsidRPr="007F4275" w:rsidRDefault="00423281" w:rsidP="005D40BD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7410E6" w14:textId="43831A34" w:rsidR="00987B5C" w:rsidRPr="007F4275" w:rsidRDefault="00987B5C" w:rsidP="00987B5C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7F4275">
        <w:rPr>
          <w:rFonts w:ascii="Arial" w:eastAsia="Times New Roman" w:hAnsi="Arial" w:cs="Arial"/>
          <w:sz w:val="24"/>
          <w:szCs w:val="24"/>
          <w:lang w:eastAsia="en-GB"/>
        </w:rPr>
        <w:t>Zopiclone</w:t>
      </w:r>
      <w:r w:rsidR="005D40BD" w:rsidRPr="007F4275">
        <w:rPr>
          <w:rFonts w:ascii="Arial" w:eastAsia="Times New Roman" w:hAnsi="Arial" w:cs="Arial"/>
          <w:sz w:val="24"/>
          <w:szCs w:val="24"/>
          <w:lang w:eastAsia="en-GB"/>
        </w:rPr>
        <w:t xml:space="preserve"> is </w:t>
      </w:r>
      <w:r w:rsidRPr="007F4275">
        <w:rPr>
          <w:rFonts w:ascii="Arial" w:eastAsia="Times New Roman" w:hAnsi="Arial" w:cs="Arial"/>
          <w:sz w:val="24"/>
          <w:szCs w:val="24"/>
          <w:lang w:eastAsia="en-GB"/>
        </w:rPr>
        <w:t>a hypnotic</w:t>
      </w:r>
      <w:r w:rsidR="005D40BD" w:rsidRPr="007F4275">
        <w:rPr>
          <w:rFonts w:ascii="Arial" w:eastAsia="Times New Roman" w:hAnsi="Arial" w:cs="Arial"/>
          <w:sz w:val="24"/>
          <w:szCs w:val="24"/>
          <w:lang w:eastAsia="en-GB"/>
        </w:rPr>
        <w:t xml:space="preserve"> licenced in the UK for </w:t>
      </w:r>
      <w:r w:rsidRPr="007F4275">
        <w:rPr>
          <w:rFonts w:ascii="Arial" w:eastAsia="Times New Roman" w:hAnsi="Arial" w:cs="Arial"/>
          <w:sz w:val="24"/>
          <w:szCs w:val="24"/>
          <w:lang w:eastAsia="en-GB"/>
        </w:rPr>
        <w:t xml:space="preserve">insomnia (short-term use) at a maximal dose in adults of 7.5mg at bedtime for no more than 4 weeks.  In </w:t>
      </w:r>
      <w:r w:rsidR="00715D91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Pr="007F4275">
        <w:rPr>
          <w:rFonts w:ascii="Arial" w:eastAsia="Times New Roman" w:hAnsi="Arial" w:cs="Arial"/>
          <w:sz w:val="24"/>
          <w:szCs w:val="24"/>
          <w:lang w:eastAsia="en-GB"/>
        </w:rPr>
        <w:t>elderly, it is licenced for a lower dose of 3.75mg at bedtime for no more than 4 weeks, increased if necessary to 7.5mg at bedtime.</w:t>
      </w:r>
      <w:r w:rsidRPr="007F4275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 </w:t>
      </w:r>
    </w:p>
    <w:p w14:paraId="5DAB6C7B" w14:textId="77777777" w:rsidR="00987B5C" w:rsidRPr="007F4275" w:rsidRDefault="00987B5C" w:rsidP="00393B01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9C0882" w14:textId="4EB1A47E" w:rsidR="00393B01" w:rsidRPr="007F4275" w:rsidRDefault="00987B5C" w:rsidP="005D40BD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7F4275">
        <w:rPr>
          <w:rFonts w:ascii="Arial" w:eastAsia="Times New Roman" w:hAnsi="Arial" w:cs="Arial"/>
          <w:sz w:val="24"/>
          <w:szCs w:val="24"/>
          <w:lang w:eastAsia="en-GB"/>
        </w:rPr>
        <w:t xml:space="preserve">Zopiclone increases the activity of </w:t>
      </w:r>
      <w:r w:rsidR="00E3181C">
        <w:rPr>
          <w:rFonts w:ascii="Arial" w:eastAsia="Times New Roman" w:hAnsi="Arial" w:cs="Arial"/>
          <w:sz w:val="24"/>
          <w:szCs w:val="24"/>
          <w:lang w:eastAsia="en-GB"/>
        </w:rPr>
        <w:t>gamma-aminobutyric acid (</w:t>
      </w:r>
      <w:r w:rsidRPr="007F4275">
        <w:rPr>
          <w:rFonts w:ascii="Arial" w:eastAsia="Times New Roman" w:hAnsi="Arial" w:cs="Arial"/>
          <w:sz w:val="24"/>
          <w:szCs w:val="24"/>
          <w:lang w:eastAsia="en-GB"/>
        </w:rPr>
        <w:t>GABA</w:t>
      </w:r>
      <w:r w:rsidR="00E3181C">
        <w:rPr>
          <w:rFonts w:ascii="Arial" w:eastAsia="Times New Roman" w:hAnsi="Arial" w:cs="Arial"/>
          <w:sz w:val="24"/>
          <w:szCs w:val="24"/>
          <w:lang w:eastAsia="en-GB"/>
        </w:rPr>
        <w:t>)</w:t>
      </w:r>
      <w:r w:rsidRPr="007F4275">
        <w:rPr>
          <w:rFonts w:ascii="Arial" w:eastAsia="Times New Roman" w:hAnsi="Arial" w:cs="Arial"/>
          <w:sz w:val="24"/>
          <w:szCs w:val="24"/>
          <w:lang w:eastAsia="en-GB"/>
        </w:rPr>
        <w:t xml:space="preserve">, an inhibitory neurotransmitter. GABA is therefore essentially a natural sedative; Zopiclone enhances this effect.  GABA also suppresses excitatory neurotransmitters including dopamine, serotonin, noradrenaline and acetylcholine.  </w:t>
      </w:r>
      <w:r w:rsidR="004275B3">
        <w:rPr>
          <w:rFonts w:ascii="Arial" w:eastAsia="Times New Roman" w:hAnsi="Arial" w:cs="Arial"/>
          <w:sz w:val="24"/>
          <w:szCs w:val="24"/>
          <w:lang w:eastAsia="en-GB"/>
        </w:rPr>
        <w:t>Z</w:t>
      </w:r>
      <w:r w:rsidR="004275B3" w:rsidRPr="004275B3">
        <w:rPr>
          <w:rFonts w:ascii="Arial" w:eastAsia="Times New Roman" w:hAnsi="Arial" w:cs="Arial"/>
          <w:sz w:val="24"/>
          <w:szCs w:val="24"/>
          <w:lang w:eastAsia="en-GB"/>
        </w:rPr>
        <w:t>opiclone act</w:t>
      </w:r>
      <w:r w:rsidR="004275B3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4275B3" w:rsidRPr="004275B3">
        <w:rPr>
          <w:rFonts w:ascii="Arial" w:eastAsia="Times New Roman" w:hAnsi="Arial" w:cs="Arial"/>
          <w:sz w:val="24"/>
          <w:szCs w:val="24"/>
          <w:lang w:eastAsia="en-GB"/>
        </w:rPr>
        <w:t xml:space="preserve"> on a different site</w:t>
      </w:r>
      <w:r w:rsidR="004275B3">
        <w:rPr>
          <w:rFonts w:ascii="Arial" w:eastAsia="Times New Roman" w:hAnsi="Arial" w:cs="Arial"/>
          <w:sz w:val="24"/>
          <w:szCs w:val="24"/>
          <w:lang w:eastAsia="en-GB"/>
        </w:rPr>
        <w:t xml:space="preserve"> at the GABA (macromolecular receptor complex)</w:t>
      </w:r>
      <w:r w:rsidR="004275B3" w:rsidRPr="004275B3">
        <w:rPr>
          <w:rFonts w:ascii="Arial" w:eastAsia="Times New Roman" w:hAnsi="Arial" w:cs="Arial"/>
          <w:sz w:val="24"/>
          <w:szCs w:val="24"/>
          <w:lang w:eastAsia="en-GB"/>
        </w:rPr>
        <w:t xml:space="preserve"> to those of benzodiazepines including different conformational changes in the receptor complex</w:t>
      </w:r>
      <w:r w:rsidR="004275B3">
        <w:rPr>
          <w:rFonts w:ascii="Arial" w:eastAsia="Times New Roman" w:hAnsi="Arial" w:cs="Arial"/>
          <w:sz w:val="24"/>
          <w:szCs w:val="24"/>
          <w:lang w:eastAsia="en-GB"/>
        </w:rPr>
        <w:t xml:space="preserve"> acting as an agonist.  </w:t>
      </w:r>
      <w:r w:rsidRPr="007F4275">
        <w:rPr>
          <w:rFonts w:ascii="Arial" w:eastAsia="Times New Roman" w:hAnsi="Arial" w:cs="Arial"/>
          <w:sz w:val="24"/>
          <w:szCs w:val="24"/>
          <w:lang w:eastAsia="en-GB"/>
        </w:rPr>
        <w:t>Consequently, use of Zopiclone has wide reaching effects, leading to a wide array of withdrawal symptoms on stopping (both physical and psychological), especially when taken beyond 4 weeks.</w:t>
      </w:r>
    </w:p>
    <w:p w14:paraId="02EB378F" w14:textId="77777777" w:rsidR="00987B5C" w:rsidRPr="007F4275" w:rsidRDefault="00987B5C" w:rsidP="005D40BD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008E041" w14:textId="77777777" w:rsidR="005D40BD" w:rsidRPr="007F4275" w:rsidRDefault="00987B5C" w:rsidP="005D40BD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7F4275">
        <w:rPr>
          <w:rFonts w:ascii="Arial" w:eastAsia="Times New Roman" w:hAnsi="Arial" w:cs="Arial"/>
          <w:sz w:val="24"/>
          <w:szCs w:val="24"/>
          <w:lang w:eastAsia="en-GB"/>
        </w:rPr>
        <w:t xml:space="preserve">Where Zopiclone has been used off licence for more than 4 weeks there should be a tapering of the dose to reduce the risk of withdrawal effects.  This may take weeks or months.  </w:t>
      </w:r>
    </w:p>
    <w:p w14:paraId="6A05A809" w14:textId="77777777" w:rsidR="00705D35" w:rsidRPr="007F4275" w:rsidRDefault="00705D35" w:rsidP="005D40BD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C4FAE72" w14:textId="77777777" w:rsidR="007F4275" w:rsidRPr="007F4275" w:rsidRDefault="00705D35" w:rsidP="005D40BD">
      <w:pPr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F4275">
        <w:rPr>
          <w:rFonts w:ascii="Arial" w:hAnsi="Arial" w:cs="Arial"/>
          <w:color w:val="000000"/>
          <w:sz w:val="24"/>
          <w:szCs w:val="24"/>
          <w:shd w:val="clear" w:color="auto" w:fill="FFFFFF"/>
        </w:rPr>
        <w:t>Withdrawal syndrome has been reported upon discontinuation of zopiclone</w:t>
      </w:r>
      <w:r w:rsidR="002C5EE1" w:rsidRPr="007F427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</w:p>
    <w:p w14:paraId="35C2111C" w14:textId="77777777" w:rsidR="007F4275" w:rsidRPr="007F4275" w:rsidRDefault="00705D35" w:rsidP="005D40BD">
      <w:pPr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F427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Withdrawal symptoms vary and may include rebound insomnia, muscle pain, anxiety, tremor, sweating, agitation, confusion, headache, palpitations, tachycardia, delirium, nightmares, hallucinations, panic attacks, muscle aches/cramps, gastrointestinal </w:t>
      </w:r>
      <w:r w:rsidR="007F4275" w:rsidRPr="007F4275">
        <w:rPr>
          <w:rFonts w:ascii="Arial" w:hAnsi="Arial" w:cs="Arial"/>
          <w:color w:val="000000"/>
          <w:sz w:val="24"/>
          <w:szCs w:val="24"/>
          <w:shd w:val="clear" w:color="auto" w:fill="FFFFFF"/>
        </w:rPr>
        <w:t>disturbances,</w:t>
      </w:r>
      <w:r w:rsidRPr="007F427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and irritability. </w:t>
      </w:r>
    </w:p>
    <w:p w14:paraId="5A39BBE3" w14:textId="77777777" w:rsidR="007F4275" w:rsidRPr="007F4275" w:rsidRDefault="007F4275" w:rsidP="005D40BD">
      <w:pPr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09CCC964" w14:textId="77777777" w:rsidR="00705D35" w:rsidRPr="007F4275" w:rsidRDefault="00705D35" w:rsidP="005D40BD">
      <w:pPr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F4275">
        <w:rPr>
          <w:rFonts w:ascii="Arial" w:hAnsi="Arial" w:cs="Arial"/>
          <w:color w:val="000000"/>
          <w:sz w:val="24"/>
          <w:szCs w:val="24"/>
          <w:shd w:val="clear" w:color="auto" w:fill="FFFFFF"/>
        </w:rPr>
        <w:t>In severe cases the following symptoms may occur: derealisation, depersonalisation, hyperacusis, numbness and tingling of the extremities, hypersensitivity to light, noise and physical contact, hallucinations. In very rare cases, seizures may occur.</w:t>
      </w:r>
    </w:p>
    <w:p w14:paraId="41C8F396" w14:textId="77777777" w:rsidR="002C5EE1" w:rsidRPr="007F4275" w:rsidRDefault="002C5EE1" w:rsidP="005D40BD">
      <w:pPr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20E53960" w14:textId="77777777" w:rsidR="00F165EA" w:rsidRPr="00B47A22" w:rsidRDefault="002C5EE1" w:rsidP="005D40BD">
      <w:pPr>
        <w:spacing w:after="0" w:line="240" w:lineRule="auto"/>
        <w:textAlignment w:val="baseline"/>
        <w:rPr>
          <w:rFonts w:ascii="Arial" w:hAnsi="Arial" w:cs="Arial"/>
          <w:sz w:val="24"/>
          <w:szCs w:val="24"/>
          <w:shd w:val="clear" w:color="auto" w:fill="FFFFFF"/>
        </w:rPr>
      </w:pPr>
      <w:r w:rsidRPr="007F427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Particular care should be exercised </w:t>
      </w:r>
      <w:r w:rsidR="00E3181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when considering reducing Zopiclone </w:t>
      </w:r>
      <w:r w:rsidRPr="007F4275">
        <w:rPr>
          <w:rFonts w:ascii="Arial" w:hAnsi="Arial" w:cs="Arial"/>
          <w:color w:val="000000"/>
          <w:sz w:val="24"/>
          <w:szCs w:val="24"/>
          <w:shd w:val="clear" w:color="auto" w:fill="FFFFFF"/>
        </w:rPr>
        <w:t>in patients with a low seizure threshold.</w:t>
      </w:r>
      <w:r w:rsidR="00F165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F165EA" w:rsidRPr="00F165E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165EA" w:rsidRPr="00B47A22">
        <w:rPr>
          <w:rFonts w:ascii="Arial" w:hAnsi="Arial" w:cs="Arial"/>
          <w:sz w:val="24"/>
          <w:szCs w:val="24"/>
          <w:shd w:val="clear" w:color="auto" w:fill="FFFFFF"/>
        </w:rPr>
        <w:t>In such circumstances:</w:t>
      </w:r>
      <w:r w:rsidR="00E3181C" w:rsidRPr="00E3181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14:paraId="0E79432D" w14:textId="77777777" w:rsidR="00F165EA" w:rsidRPr="00B47A22" w:rsidRDefault="00F165EA" w:rsidP="00F165EA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B47A22">
        <w:rPr>
          <w:rFonts w:ascii="Arial" w:hAnsi="Arial" w:cs="Arial"/>
          <w:sz w:val="24"/>
          <w:szCs w:val="24"/>
          <w:shd w:val="clear" w:color="auto" w:fill="FFFFFF"/>
        </w:rPr>
        <w:t>always discuss with specialist teams prior to any reduction</w:t>
      </w:r>
    </w:p>
    <w:p w14:paraId="3F0FA97D" w14:textId="77777777" w:rsidR="00F165EA" w:rsidRPr="00B47A22" w:rsidRDefault="00F165EA" w:rsidP="00F165EA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B47A22">
        <w:rPr>
          <w:rFonts w:ascii="Arial" w:hAnsi="Arial" w:cs="Arial"/>
          <w:sz w:val="24"/>
          <w:szCs w:val="24"/>
          <w:shd w:val="clear" w:color="auto" w:fill="FFFFFF"/>
        </w:rPr>
        <w:t>reduction regimes will usually need to occur over longer periods</w:t>
      </w:r>
    </w:p>
    <w:p w14:paraId="349A1C38" w14:textId="77777777" w:rsidR="002C5EE1" w:rsidRPr="00B47A22" w:rsidRDefault="00F165EA" w:rsidP="00F165EA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B47A22">
        <w:rPr>
          <w:rFonts w:ascii="Arial" w:hAnsi="Arial" w:cs="Arial"/>
          <w:sz w:val="24"/>
          <w:szCs w:val="24"/>
          <w:shd w:val="clear" w:color="auto" w:fill="FFFFFF"/>
        </w:rPr>
        <w:t>reduction regimes will usually be specific to each patient</w:t>
      </w:r>
    </w:p>
    <w:p w14:paraId="72A3D3EC" w14:textId="77777777" w:rsidR="00987B5C" w:rsidRPr="007F4275" w:rsidRDefault="00987B5C" w:rsidP="005D40BD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DFDFEB" w14:textId="44769244" w:rsidR="00857894" w:rsidRDefault="005D40BD" w:rsidP="00857894">
      <w:pPr>
        <w:spacing w:after="0" w:line="240" w:lineRule="auto"/>
        <w:textAlignment w:val="baseline"/>
        <w:rPr>
          <w:rFonts w:ascii="Arial" w:eastAsia="Times New Roman" w:hAnsi="Arial" w:cs="Arial"/>
          <w:color w:val="1F497D" w:themeColor="text2"/>
          <w:sz w:val="24"/>
          <w:szCs w:val="24"/>
          <w:lang w:eastAsia="en-GB"/>
        </w:rPr>
      </w:pPr>
      <w:r w:rsidRPr="007F4275">
        <w:rPr>
          <w:rFonts w:ascii="Arial" w:eastAsia="Times New Roman" w:hAnsi="Arial" w:cs="Arial"/>
          <w:sz w:val="24"/>
          <w:szCs w:val="24"/>
          <w:lang w:eastAsia="en-GB"/>
        </w:rPr>
        <w:t>Dose changes should be individualised to the person.  There are no recommendations as to the speed of reduction.  A suggested regime for a patient who</w:t>
      </w:r>
      <w:r w:rsidR="00987B5C" w:rsidRPr="007F42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7F4275">
        <w:rPr>
          <w:rFonts w:ascii="Arial" w:eastAsia="Times New Roman" w:hAnsi="Arial" w:cs="Arial"/>
          <w:sz w:val="24"/>
          <w:szCs w:val="24"/>
          <w:u w:val="single"/>
          <w:lang w:eastAsia="en-GB"/>
        </w:rPr>
        <w:t>is already taking </w:t>
      </w:r>
      <w:r w:rsidR="00987B5C" w:rsidRPr="007F4275">
        <w:rPr>
          <w:rFonts w:ascii="Arial" w:eastAsia="Times New Roman" w:hAnsi="Arial" w:cs="Arial"/>
          <w:sz w:val="24"/>
          <w:szCs w:val="24"/>
          <w:u w:val="single"/>
          <w:lang w:eastAsia="en-GB"/>
        </w:rPr>
        <w:t>zopiclon</w:t>
      </w:r>
      <w:r w:rsidRPr="007F4275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e </w:t>
      </w:r>
      <w:r w:rsidR="00987B5C" w:rsidRPr="007F4275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15mg daily </w:t>
      </w:r>
      <w:r w:rsidR="00987B5C" w:rsidRPr="007F4275">
        <w:rPr>
          <w:rFonts w:ascii="Arial" w:eastAsia="Times New Roman" w:hAnsi="Arial" w:cs="Arial"/>
          <w:sz w:val="24"/>
          <w:szCs w:val="24"/>
          <w:lang w:eastAsia="en-GB"/>
        </w:rPr>
        <w:t>(off licence)</w:t>
      </w:r>
      <w:r w:rsidR="00E3181C">
        <w:rPr>
          <w:rFonts w:ascii="Arial" w:eastAsia="Times New Roman" w:hAnsi="Arial" w:cs="Arial"/>
          <w:sz w:val="24"/>
          <w:szCs w:val="24"/>
          <w:lang w:eastAsia="en-GB"/>
        </w:rPr>
        <w:t xml:space="preserve"> is included below.  </w:t>
      </w:r>
      <w:r w:rsidR="00857894" w:rsidRPr="007F4275">
        <w:rPr>
          <w:rFonts w:ascii="Arial" w:eastAsia="Times New Roman" w:hAnsi="Arial" w:cs="Arial"/>
          <w:sz w:val="24"/>
          <w:szCs w:val="24"/>
          <w:lang w:eastAsia="en-GB"/>
        </w:rPr>
        <w:t xml:space="preserve">If the patient is taking a lower dose than </w:t>
      </w:r>
      <w:r w:rsidR="00987B5C" w:rsidRPr="007F4275">
        <w:rPr>
          <w:rFonts w:ascii="Arial" w:eastAsia="Times New Roman" w:hAnsi="Arial" w:cs="Arial"/>
          <w:sz w:val="24"/>
          <w:szCs w:val="24"/>
          <w:lang w:eastAsia="en-GB"/>
        </w:rPr>
        <w:t>15</w:t>
      </w:r>
      <w:r w:rsidR="00857894" w:rsidRPr="007F4275">
        <w:rPr>
          <w:rFonts w:ascii="Arial" w:eastAsia="Times New Roman" w:hAnsi="Arial" w:cs="Arial"/>
          <w:sz w:val="24"/>
          <w:szCs w:val="24"/>
          <w:lang w:eastAsia="en-GB"/>
        </w:rPr>
        <w:t xml:space="preserve">mg </w:t>
      </w:r>
      <w:r w:rsidR="00987B5C" w:rsidRPr="007F4275">
        <w:rPr>
          <w:rFonts w:ascii="Arial" w:eastAsia="Times New Roman" w:hAnsi="Arial" w:cs="Arial"/>
          <w:sz w:val="24"/>
          <w:szCs w:val="24"/>
          <w:lang w:eastAsia="en-GB"/>
        </w:rPr>
        <w:t xml:space="preserve">once </w:t>
      </w:r>
      <w:r w:rsidR="00A311F2" w:rsidRPr="007F4275">
        <w:rPr>
          <w:rFonts w:ascii="Arial" w:eastAsia="Times New Roman" w:hAnsi="Arial" w:cs="Arial"/>
          <w:sz w:val="24"/>
          <w:szCs w:val="24"/>
          <w:lang w:eastAsia="en-GB"/>
        </w:rPr>
        <w:t>daily then</w:t>
      </w:r>
      <w:r w:rsidR="00857894" w:rsidRPr="007F4275">
        <w:rPr>
          <w:rFonts w:ascii="Arial" w:eastAsia="Times New Roman" w:hAnsi="Arial" w:cs="Arial"/>
          <w:sz w:val="24"/>
          <w:szCs w:val="24"/>
          <w:lang w:eastAsia="en-GB"/>
        </w:rPr>
        <w:t xml:space="preserve"> start the process further down the table and follow the suggested tapering guidance</w:t>
      </w:r>
      <w:r w:rsidR="00E3181C">
        <w:rPr>
          <w:rFonts w:ascii="Arial" w:eastAsia="Times New Roman" w:hAnsi="Arial" w:cs="Arial"/>
          <w:color w:val="1F497D" w:themeColor="text2"/>
          <w:sz w:val="24"/>
          <w:szCs w:val="24"/>
          <w:lang w:eastAsia="en-GB"/>
        </w:rPr>
        <w:t>.</w:t>
      </w:r>
    </w:p>
    <w:p w14:paraId="13D617B1" w14:textId="1757A4BD" w:rsidR="000B685F" w:rsidRDefault="000B685F" w:rsidP="00857894">
      <w:pPr>
        <w:spacing w:after="0" w:line="240" w:lineRule="auto"/>
        <w:textAlignment w:val="baseline"/>
        <w:rPr>
          <w:rFonts w:ascii="Arial" w:eastAsia="Times New Roman" w:hAnsi="Arial" w:cs="Arial"/>
          <w:color w:val="1F497D" w:themeColor="text2"/>
          <w:sz w:val="24"/>
          <w:szCs w:val="24"/>
          <w:lang w:eastAsia="en-GB"/>
        </w:rPr>
      </w:pPr>
    </w:p>
    <w:p w14:paraId="1857AC6C" w14:textId="767E62D4" w:rsidR="000B685F" w:rsidRDefault="000B685F" w:rsidP="00857894">
      <w:pPr>
        <w:spacing w:after="0" w:line="240" w:lineRule="auto"/>
        <w:textAlignment w:val="baseline"/>
        <w:rPr>
          <w:rFonts w:ascii="Arial" w:eastAsia="Times New Roman" w:hAnsi="Arial" w:cs="Arial"/>
          <w:color w:val="1F497D" w:themeColor="text2"/>
          <w:sz w:val="24"/>
          <w:szCs w:val="24"/>
          <w:lang w:eastAsia="en-GB"/>
        </w:rPr>
      </w:pPr>
    </w:p>
    <w:p w14:paraId="69A256AD" w14:textId="74A15D8E" w:rsidR="000B685F" w:rsidRDefault="000B685F" w:rsidP="00857894">
      <w:pPr>
        <w:spacing w:after="0" w:line="240" w:lineRule="auto"/>
        <w:textAlignment w:val="baseline"/>
        <w:rPr>
          <w:rFonts w:ascii="Arial" w:eastAsia="Times New Roman" w:hAnsi="Arial" w:cs="Arial"/>
          <w:color w:val="1F497D" w:themeColor="text2"/>
          <w:sz w:val="24"/>
          <w:szCs w:val="24"/>
          <w:lang w:eastAsia="en-GB"/>
        </w:rPr>
      </w:pPr>
    </w:p>
    <w:p w14:paraId="6D8F0805" w14:textId="77777777" w:rsidR="0068443F" w:rsidRDefault="0068443F" w:rsidP="00857894">
      <w:pPr>
        <w:spacing w:after="0" w:line="240" w:lineRule="auto"/>
        <w:textAlignment w:val="baseline"/>
        <w:rPr>
          <w:rFonts w:ascii="Arial" w:eastAsia="Times New Roman" w:hAnsi="Arial" w:cs="Arial"/>
          <w:color w:val="1F497D" w:themeColor="text2"/>
          <w:sz w:val="24"/>
          <w:szCs w:val="24"/>
          <w:lang w:eastAsia="en-GB"/>
        </w:rPr>
      </w:pPr>
    </w:p>
    <w:p w14:paraId="2E0D602E" w14:textId="522F8A78" w:rsidR="000B685F" w:rsidRDefault="000B685F" w:rsidP="00857894">
      <w:pPr>
        <w:spacing w:after="0" w:line="240" w:lineRule="auto"/>
        <w:textAlignment w:val="baseline"/>
        <w:rPr>
          <w:rFonts w:ascii="Arial" w:eastAsia="Times New Roman" w:hAnsi="Arial" w:cs="Arial"/>
          <w:color w:val="1F497D" w:themeColor="text2"/>
          <w:sz w:val="24"/>
          <w:szCs w:val="24"/>
          <w:lang w:eastAsia="en-GB"/>
        </w:rPr>
      </w:pPr>
    </w:p>
    <w:p w14:paraId="04DFFB8F" w14:textId="77777777" w:rsidR="000B685F" w:rsidRPr="007F4275" w:rsidRDefault="000B685F" w:rsidP="00857894">
      <w:pPr>
        <w:spacing w:after="0" w:line="240" w:lineRule="auto"/>
        <w:textAlignment w:val="baseline"/>
        <w:rPr>
          <w:rFonts w:ascii="Arial" w:eastAsia="Times New Roman" w:hAnsi="Arial" w:cs="Arial"/>
          <w:color w:val="1F497D" w:themeColor="text2"/>
          <w:sz w:val="24"/>
          <w:szCs w:val="24"/>
          <w:lang w:eastAsia="en-GB"/>
        </w:rPr>
      </w:pPr>
    </w:p>
    <w:p w14:paraId="0D0B940D" w14:textId="77777777" w:rsidR="005D40BD" w:rsidRPr="007F4275" w:rsidRDefault="005D40BD" w:rsidP="005D40BD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7DBF95" w14:textId="77777777" w:rsidR="005D40BD" w:rsidRPr="007F4275" w:rsidRDefault="005D40BD" w:rsidP="005D40BD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7F4275">
        <w:rPr>
          <w:rFonts w:ascii="Arial" w:eastAsia="Times New Roman" w:hAnsi="Arial" w:cs="Arial"/>
          <w:sz w:val="24"/>
          <w:szCs w:val="24"/>
          <w:lang w:eastAsia="en-GB"/>
        </w:rPr>
        <w:lastRenderedPageBreak/>
        <w:t>Before starting: </w:t>
      </w:r>
    </w:p>
    <w:p w14:paraId="61E62DEC" w14:textId="77777777" w:rsidR="005D40BD" w:rsidRPr="007F4275" w:rsidRDefault="005D40BD" w:rsidP="005D40BD">
      <w:pPr>
        <w:numPr>
          <w:ilvl w:val="0"/>
          <w:numId w:val="1"/>
        </w:numPr>
        <w:spacing w:after="0" w:line="240" w:lineRule="auto"/>
        <w:ind w:firstLine="0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7F4275">
        <w:rPr>
          <w:rFonts w:ascii="Arial" w:eastAsia="Times New Roman" w:hAnsi="Arial" w:cs="Arial"/>
          <w:sz w:val="24"/>
          <w:szCs w:val="24"/>
          <w:lang w:eastAsia="en-GB"/>
        </w:rPr>
        <w:t>Where possible, ensure any reduction is discussed and agreed with the patient. </w:t>
      </w:r>
    </w:p>
    <w:p w14:paraId="11002EA3" w14:textId="77777777" w:rsidR="00C705E6" w:rsidRPr="007F4275" w:rsidRDefault="005D40BD" w:rsidP="005D40BD">
      <w:pPr>
        <w:numPr>
          <w:ilvl w:val="0"/>
          <w:numId w:val="1"/>
        </w:numPr>
        <w:spacing w:after="0" w:line="240" w:lineRule="auto"/>
        <w:ind w:firstLine="0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7F4275">
        <w:rPr>
          <w:rFonts w:ascii="Arial" w:eastAsia="Times New Roman" w:hAnsi="Arial" w:cs="Arial"/>
          <w:sz w:val="24"/>
          <w:szCs w:val="24"/>
          <w:lang w:eastAsia="en-GB"/>
        </w:rPr>
        <w:t xml:space="preserve">Agree the speed of dose reduction with the patient. </w:t>
      </w:r>
      <w:r w:rsidR="00C705E6" w:rsidRPr="007F4275">
        <w:rPr>
          <w:rFonts w:ascii="Arial" w:eastAsia="Times New Roman" w:hAnsi="Arial" w:cs="Arial"/>
          <w:sz w:val="24"/>
          <w:szCs w:val="24"/>
          <w:lang w:eastAsia="en-GB"/>
        </w:rPr>
        <w:t>Some patients may</w:t>
      </w:r>
      <w:r w:rsidRPr="007F4275">
        <w:rPr>
          <w:rFonts w:ascii="Arial" w:eastAsia="Times New Roman" w:hAnsi="Arial" w:cs="Arial"/>
          <w:sz w:val="24"/>
          <w:szCs w:val="24"/>
          <w:lang w:eastAsia="en-GB"/>
        </w:rPr>
        <w:t xml:space="preserve"> want to reduce quickly with a view to stopping over one month, but this </w:t>
      </w:r>
      <w:r w:rsidR="00C705E6" w:rsidRPr="007F4275">
        <w:rPr>
          <w:rFonts w:ascii="Arial" w:eastAsia="Times New Roman" w:hAnsi="Arial" w:cs="Arial"/>
          <w:sz w:val="24"/>
          <w:szCs w:val="24"/>
          <w:lang w:eastAsia="en-GB"/>
        </w:rPr>
        <w:t>is too fast for most patients</w:t>
      </w:r>
      <w:r w:rsidRPr="007F4275">
        <w:rPr>
          <w:rFonts w:ascii="Arial" w:eastAsia="Times New Roman" w:hAnsi="Arial" w:cs="Arial"/>
          <w:sz w:val="24"/>
          <w:szCs w:val="24"/>
          <w:lang w:eastAsia="en-GB"/>
        </w:rPr>
        <w:t xml:space="preserve">. </w:t>
      </w:r>
    </w:p>
    <w:p w14:paraId="77A4FF86" w14:textId="12EDB648" w:rsidR="00651BD1" w:rsidRPr="007F4275" w:rsidRDefault="000B685F" w:rsidP="00E2412C">
      <w:pPr>
        <w:numPr>
          <w:ilvl w:val="0"/>
          <w:numId w:val="1"/>
        </w:numPr>
        <w:spacing w:after="0" w:line="240" w:lineRule="auto"/>
        <w:ind w:firstLine="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7F427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Typically,</w:t>
      </w:r>
      <w:r w:rsidR="00C705E6" w:rsidRPr="007F427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one change per week is recommended.</w:t>
      </w:r>
      <w:r w:rsidR="005D40BD" w:rsidRPr="007F427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 </w:t>
      </w:r>
      <w:r w:rsidR="00987B5C" w:rsidRPr="007F427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Faster than this could lead to physical withdrawal symptoms.  </w:t>
      </w:r>
      <w:r w:rsidR="00E2412C" w:rsidRPr="007F427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Some patients will need space to acclimatise to the new dose so the dose changes may be every one to two weeks.</w:t>
      </w:r>
      <w:r w:rsidR="00857894" w:rsidRPr="007F427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r w:rsidR="00E2412C" w:rsidRPr="007F427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Inform the patient that reduction can be slowed but not reversed.</w:t>
      </w:r>
      <w:r w:rsidR="00E2412C" w:rsidRPr="007F4275">
        <w:rPr>
          <w:rStyle w:val="eop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</w:p>
    <w:p w14:paraId="22475206" w14:textId="77777777" w:rsidR="00987B5C" w:rsidRPr="007F4275" w:rsidRDefault="00987B5C" w:rsidP="00651BD1">
      <w:pPr>
        <w:numPr>
          <w:ilvl w:val="0"/>
          <w:numId w:val="1"/>
        </w:numPr>
        <w:spacing w:after="0" w:line="240" w:lineRule="auto"/>
        <w:ind w:firstLine="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7F427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Zopiclone</w:t>
      </w:r>
      <w:r w:rsidR="00E2412C" w:rsidRPr="007F427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tablets are available as </w:t>
      </w:r>
      <w:r w:rsidRPr="007F427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3.75</w:t>
      </w:r>
      <w:r w:rsidR="00E2412C" w:rsidRPr="007F427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mg </w:t>
      </w:r>
      <w:r w:rsidR="00275248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and 7.5mg </w:t>
      </w:r>
      <w:r w:rsidR="00E2412C" w:rsidRPr="007F427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tablets. </w:t>
      </w:r>
    </w:p>
    <w:p w14:paraId="0E27B00A" w14:textId="77777777" w:rsidR="00987B5C" w:rsidRPr="007F4275" w:rsidRDefault="00987B5C" w:rsidP="00987B5C">
      <w:pPr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</w:p>
    <w:p w14:paraId="389F8C30" w14:textId="1BB17BB2" w:rsidR="00987B5C" w:rsidRPr="007F4275" w:rsidRDefault="00FA76B7" w:rsidP="00987B5C">
      <w:pPr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The reduction withdrawal schedule is flexible and should be individualised to each patient, some </w:t>
      </w:r>
      <w:r w:rsidR="00715D91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patients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may need only 1-2 weeks per change, but others may need longer.</w:t>
      </w:r>
    </w:p>
    <w:p w14:paraId="60061E4C" w14:textId="77777777" w:rsidR="00FE17BD" w:rsidRPr="007F4275" w:rsidRDefault="00FE17BD" w:rsidP="00987B5C">
      <w:pPr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103"/>
        <w:gridCol w:w="2254"/>
        <w:gridCol w:w="2254"/>
      </w:tblGrid>
      <w:tr w:rsidR="00607510" w:rsidRPr="007F4275" w14:paraId="3ECFAE18" w14:textId="77777777" w:rsidTr="0036133D">
        <w:tc>
          <w:tcPr>
            <w:tcW w:w="9016" w:type="dxa"/>
            <w:gridSpan w:val="4"/>
          </w:tcPr>
          <w:p w14:paraId="5AD6305A" w14:textId="77777777" w:rsidR="00607510" w:rsidRPr="007F4275" w:rsidRDefault="00607510" w:rsidP="00607510">
            <w:pPr>
              <w:jc w:val="center"/>
              <w:textAlignment w:val="baseline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7F427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en-GB"/>
              </w:rPr>
              <w:t>Starting total dose of 15mg Zopiclone at night</w:t>
            </w:r>
          </w:p>
          <w:p w14:paraId="0D4B7164" w14:textId="77777777" w:rsidR="00607510" w:rsidRPr="007F4275" w:rsidRDefault="00607510" w:rsidP="00607510">
            <w:pPr>
              <w:jc w:val="center"/>
              <w:textAlignment w:val="baseline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7F427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en-GB"/>
              </w:rPr>
              <w:t>Reduce no faster than 1 change per week</w:t>
            </w:r>
          </w:p>
          <w:p w14:paraId="44EAFD9C" w14:textId="77777777" w:rsidR="00117398" w:rsidRPr="007F4275" w:rsidRDefault="00117398" w:rsidP="00607510">
            <w:pPr>
              <w:jc w:val="center"/>
              <w:textAlignment w:val="baseline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890BAAF" w14:textId="77777777" w:rsidR="00607510" w:rsidRPr="007F4275" w:rsidRDefault="00117398" w:rsidP="00BE61C5">
            <w:pPr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7F427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Start lower down the table if a patient is</w:t>
            </w:r>
            <w:r w:rsidR="00BE61C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 taking a lower dose than 15mg at night</w:t>
            </w:r>
            <w:r w:rsidRPr="007F427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.</w:t>
            </w:r>
          </w:p>
        </w:tc>
      </w:tr>
      <w:tr w:rsidR="00FE17BD" w:rsidRPr="007F4275" w14:paraId="599B699A" w14:textId="77777777" w:rsidTr="00607510">
        <w:tc>
          <w:tcPr>
            <w:tcW w:w="2405" w:type="dxa"/>
          </w:tcPr>
          <w:p w14:paraId="1FE7A217" w14:textId="77777777" w:rsidR="00FE17BD" w:rsidRPr="007F4275" w:rsidRDefault="00607510" w:rsidP="00607510">
            <w:pPr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7F427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Stage</w:t>
            </w:r>
          </w:p>
        </w:tc>
        <w:tc>
          <w:tcPr>
            <w:tcW w:w="2103" w:type="dxa"/>
          </w:tcPr>
          <w:p w14:paraId="29AD83FA" w14:textId="77777777" w:rsidR="00FE17BD" w:rsidRPr="007F4275" w:rsidRDefault="00607510" w:rsidP="00607510">
            <w:pPr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7F427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Dose (at night)</w:t>
            </w:r>
          </w:p>
        </w:tc>
        <w:tc>
          <w:tcPr>
            <w:tcW w:w="2254" w:type="dxa"/>
          </w:tcPr>
          <w:p w14:paraId="0D0C55CE" w14:textId="77777777" w:rsidR="00FE17BD" w:rsidRPr="007F4275" w:rsidRDefault="00607510" w:rsidP="00607510">
            <w:pPr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7F427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Number of tablets per day</w:t>
            </w:r>
          </w:p>
        </w:tc>
        <w:tc>
          <w:tcPr>
            <w:tcW w:w="2254" w:type="dxa"/>
          </w:tcPr>
          <w:p w14:paraId="73D33814" w14:textId="77777777" w:rsidR="00FE17BD" w:rsidRPr="007F4275" w:rsidRDefault="00607510" w:rsidP="00607510">
            <w:pPr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7F427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Number of tablets per week</w:t>
            </w:r>
          </w:p>
        </w:tc>
      </w:tr>
      <w:tr w:rsidR="00FE17BD" w:rsidRPr="007F4275" w14:paraId="49124798" w14:textId="77777777" w:rsidTr="00607510">
        <w:tc>
          <w:tcPr>
            <w:tcW w:w="2405" w:type="dxa"/>
          </w:tcPr>
          <w:p w14:paraId="5EB8FD2D" w14:textId="77777777" w:rsidR="00BD25F2" w:rsidRDefault="00607510" w:rsidP="00607510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F427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 xml:space="preserve">Change 1 </w:t>
            </w:r>
          </w:p>
          <w:p w14:paraId="68A3BD5A" w14:textId="77777777" w:rsidR="00FE17BD" w:rsidRPr="007F4275" w:rsidRDefault="00607510" w:rsidP="00607510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F427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(1-2 weeks)</w:t>
            </w:r>
          </w:p>
        </w:tc>
        <w:tc>
          <w:tcPr>
            <w:tcW w:w="2103" w:type="dxa"/>
          </w:tcPr>
          <w:p w14:paraId="12414EEB" w14:textId="77777777" w:rsidR="00FE17BD" w:rsidRPr="007F4275" w:rsidRDefault="00607510" w:rsidP="00607510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F427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11.25mg</w:t>
            </w:r>
          </w:p>
        </w:tc>
        <w:tc>
          <w:tcPr>
            <w:tcW w:w="2254" w:type="dxa"/>
          </w:tcPr>
          <w:p w14:paraId="696C2372" w14:textId="77777777" w:rsidR="00FE17BD" w:rsidRPr="007F4275" w:rsidRDefault="00607510" w:rsidP="00607510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F427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3 x 3.75mg tablets</w:t>
            </w:r>
          </w:p>
        </w:tc>
        <w:tc>
          <w:tcPr>
            <w:tcW w:w="2254" w:type="dxa"/>
          </w:tcPr>
          <w:p w14:paraId="7B568215" w14:textId="77777777" w:rsidR="00FE17BD" w:rsidRPr="007F4275" w:rsidRDefault="00607510" w:rsidP="00607510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F427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21</w:t>
            </w:r>
          </w:p>
        </w:tc>
      </w:tr>
      <w:tr w:rsidR="00FE17BD" w:rsidRPr="007F4275" w14:paraId="5B59BF50" w14:textId="77777777" w:rsidTr="00607510">
        <w:tc>
          <w:tcPr>
            <w:tcW w:w="2405" w:type="dxa"/>
          </w:tcPr>
          <w:p w14:paraId="6361F990" w14:textId="77777777" w:rsidR="00BD25F2" w:rsidRDefault="00607510" w:rsidP="00607510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F427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 xml:space="preserve">Change 2 </w:t>
            </w:r>
          </w:p>
          <w:p w14:paraId="0E9CEDE7" w14:textId="77777777" w:rsidR="00FE17BD" w:rsidRPr="007F4275" w:rsidRDefault="00607510" w:rsidP="00607510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F427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(1-2 weeks)</w:t>
            </w:r>
          </w:p>
        </w:tc>
        <w:tc>
          <w:tcPr>
            <w:tcW w:w="2103" w:type="dxa"/>
          </w:tcPr>
          <w:p w14:paraId="3D03860B" w14:textId="77777777" w:rsidR="00FE17BD" w:rsidRPr="007F4275" w:rsidRDefault="00607510" w:rsidP="00607510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F427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7.5mg</w:t>
            </w:r>
          </w:p>
        </w:tc>
        <w:tc>
          <w:tcPr>
            <w:tcW w:w="2254" w:type="dxa"/>
          </w:tcPr>
          <w:p w14:paraId="6DB3B071" w14:textId="77777777" w:rsidR="00FE17BD" w:rsidRPr="007F4275" w:rsidRDefault="00607510" w:rsidP="00607510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F427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2 x 3.75mg tablets</w:t>
            </w:r>
          </w:p>
        </w:tc>
        <w:tc>
          <w:tcPr>
            <w:tcW w:w="2254" w:type="dxa"/>
          </w:tcPr>
          <w:p w14:paraId="4E1E336A" w14:textId="77777777" w:rsidR="00FE17BD" w:rsidRPr="007F4275" w:rsidRDefault="00607510" w:rsidP="00607510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F427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14</w:t>
            </w:r>
          </w:p>
        </w:tc>
      </w:tr>
      <w:tr w:rsidR="00FE17BD" w:rsidRPr="007F4275" w14:paraId="34AADDDD" w14:textId="77777777" w:rsidTr="00607510">
        <w:tc>
          <w:tcPr>
            <w:tcW w:w="2405" w:type="dxa"/>
          </w:tcPr>
          <w:p w14:paraId="4787B98B" w14:textId="77777777" w:rsidR="00BD25F2" w:rsidRDefault="00607510" w:rsidP="00607510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F427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 xml:space="preserve">Change 3 </w:t>
            </w:r>
          </w:p>
          <w:p w14:paraId="5198707A" w14:textId="77777777" w:rsidR="00FE17BD" w:rsidRPr="007F4275" w:rsidRDefault="00607510" w:rsidP="00607510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F427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(1-2 weeks)</w:t>
            </w:r>
          </w:p>
        </w:tc>
        <w:tc>
          <w:tcPr>
            <w:tcW w:w="2103" w:type="dxa"/>
          </w:tcPr>
          <w:p w14:paraId="76FE44CA" w14:textId="77777777" w:rsidR="00FE17BD" w:rsidRPr="007F4275" w:rsidRDefault="00607510" w:rsidP="00607510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F427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3.75mg</w:t>
            </w:r>
          </w:p>
        </w:tc>
        <w:tc>
          <w:tcPr>
            <w:tcW w:w="2254" w:type="dxa"/>
          </w:tcPr>
          <w:p w14:paraId="2F5B6F93" w14:textId="77777777" w:rsidR="00FE17BD" w:rsidRPr="007F4275" w:rsidRDefault="00607510" w:rsidP="00607510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F427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1x 3.75mg tablet</w:t>
            </w:r>
          </w:p>
        </w:tc>
        <w:tc>
          <w:tcPr>
            <w:tcW w:w="2254" w:type="dxa"/>
          </w:tcPr>
          <w:p w14:paraId="75697EEC" w14:textId="77777777" w:rsidR="00FE17BD" w:rsidRPr="007F4275" w:rsidRDefault="00607510" w:rsidP="00607510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F427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7</w:t>
            </w:r>
          </w:p>
        </w:tc>
      </w:tr>
      <w:tr w:rsidR="00FE17BD" w:rsidRPr="007F4275" w14:paraId="7D158D06" w14:textId="77777777" w:rsidTr="00607510">
        <w:tc>
          <w:tcPr>
            <w:tcW w:w="2405" w:type="dxa"/>
          </w:tcPr>
          <w:p w14:paraId="0B7767C0" w14:textId="77777777" w:rsidR="00BD25F2" w:rsidRDefault="00607510" w:rsidP="00607510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F427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 xml:space="preserve">Change 4 </w:t>
            </w:r>
          </w:p>
          <w:p w14:paraId="10BF3480" w14:textId="77777777" w:rsidR="00FE17BD" w:rsidRPr="007F4275" w:rsidRDefault="00607510" w:rsidP="00607510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F427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(1-2 weeks)</w:t>
            </w:r>
          </w:p>
        </w:tc>
        <w:tc>
          <w:tcPr>
            <w:tcW w:w="2103" w:type="dxa"/>
          </w:tcPr>
          <w:p w14:paraId="46004798" w14:textId="77777777" w:rsidR="00FE17BD" w:rsidRPr="007F4275" w:rsidRDefault="00607510" w:rsidP="00607510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F427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3.75mg on alternate nights</w:t>
            </w:r>
          </w:p>
        </w:tc>
        <w:tc>
          <w:tcPr>
            <w:tcW w:w="2254" w:type="dxa"/>
          </w:tcPr>
          <w:p w14:paraId="20D16015" w14:textId="77777777" w:rsidR="00FE17BD" w:rsidRPr="007F4275" w:rsidRDefault="00607510" w:rsidP="00607510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F427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1 x 3.75mg tablet</w:t>
            </w:r>
          </w:p>
        </w:tc>
        <w:tc>
          <w:tcPr>
            <w:tcW w:w="2254" w:type="dxa"/>
          </w:tcPr>
          <w:p w14:paraId="7C6690A8" w14:textId="77777777" w:rsidR="00FE17BD" w:rsidRPr="007F4275" w:rsidRDefault="00607510" w:rsidP="00607510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F427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4/ 3</w:t>
            </w:r>
          </w:p>
        </w:tc>
      </w:tr>
      <w:tr w:rsidR="00607510" w:rsidRPr="007F4275" w14:paraId="754D867A" w14:textId="77777777" w:rsidTr="00607510">
        <w:tc>
          <w:tcPr>
            <w:tcW w:w="2405" w:type="dxa"/>
          </w:tcPr>
          <w:p w14:paraId="402B3FF8" w14:textId="77777777" w:rsidR="00607510" w:rsidRPr="007F4275" w:rsidRDefault="00607510" w:rsidP="00607510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F427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Change 5</w:t>
            </w:r>
          </w:p>
        </w:tc>
        <w:tc>
          <w:tcPr>
            <w:tcW w:w="2103" w:type="dxa"/>
          </w:tcPr>
          <w:p w14:paraId="305FC91A" w14:textId="77777777" w:rsidR="00607510" w:rsidRPr="007F4275" w:rsidRDefault="00607510" w:rsidP="00607510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F427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Stop.</w:t>
            </w:r>
          </w:p>
        </w:tc>
        <w:tc>
          <w:tcPr>
            <w:tcW w:w="2254" w:type="dxa"/>
          </w:tcPr>
          <w:p w14:paraId="6A09E912" w14:textId="77777777" w:rsidR="00607510" w:rsidRPr="007F4275" w:rsidRDefault="00607510" w:rsidP="00607510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F427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2254" w:type="dxa"/>
          </w:tcPr>
          <w:p w14:paraId="33E67AC6" w14:textId="77777777" w:rsidR="00607510" w:rsidRPr="007F4275" w:rsidRDefault="00607510" w:rsidP="00607510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F427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-</w:t>
            </w:r>
          </w:p>
        </w:tc>
      </w:tr>
    </w:tbl>
    <w:p w14:paraId="7B4C8602" w14:textId="77777777" w:rsidR="000B685F" w:rsidRPr="000B685F" w:rsidRDefault="000B685F">
      <w:pPr>
        <w:rPr>
          <w:rFonts w:ascii="Arial" w:eastAsia="Times New Roman" w:hAnsi="Arial" w:cs="Arial"/>
          <w:b/>
          <w:bCs/>
          <w:sz w:val="2"/>
          <w:szCs w:val="2"/>
          <w:lang w:eastAsia="en-GB"/>
        </w:rPr>
      </w:pPr>
    </w:p>
    <w:p w14:paraId="3468F5DA" w14:textId="1FC247E3" w:rsidR="00117398" w:rsidRPr="007F4275" w:rsidRDefault="00117398">
      <w:pPr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7F427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Reference</w:t>
      </w:r>
      <w:r w:rsidR="00F837B2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s</w:t>
      </w:r>
      <w:r w:rsidRPr="007F427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</w:p>
    <w:p w14:paraId="6716CA79" w14:textId="77777777" w:rsidR="002B2EA0" w:rsidRDefault="004E7848" w:rsidP="000B685F">
      <w:pPr>
        <w:spacing w:line="240" w:lineRule="auto"/>
        <w:rPr>
          <w:rStyle w:val="Hyperlink"/>
          <w:rFonts w:cstheme="minorHAnsi"/>
        </w:rPr>
      </w:pPr>
      <w:hyperlink r:id="rId11" w:history="1">
        <w:r w:rsidR="00A311F2" w:rsidRPr="000B685F">
          <w:rPr>
            <w:rStyle w:val="Hyperlink"/>
            <w:rFonts w:cstheme="minorHAnsi"/>
          </w:rPr>
          <w:t>Material to support appropriate prescribing of hypnotics and anxiolytics across Wales - All Wales Medicines Strategy Group (</w:t>
        </w:r>
        <w:proofErr w:type="spellStart"/>
        <w:r w:rsidR="00A311F2" w:rsidRPr="000B685F">
          <w:rPr>
            <w:rStyle w:val="Hyperlink"/>
            <w:rFonts w:cstheme="minorHAnsi"/>
          </w:rPr>
          <w:t>nhs.wales</w:t>
        </w:r>
        <w:proofErr w:type="spellEnd"/>
        <w:r w:rsidR="00A311F2" w:rsidRPr="000B685F">
          <w:rPr>
            <w:rStyle w:val="Hyperlink"/>
            <w:rFonts w:cstheme="minorHAnsi"/>
          </w:rPr>
          <w:t>)</w:t>
        </w:r>
      </w:hyperlink>
    </w:p>
    <w:p w14:paraId="4DD9BA84" w14:textId="1C46E6F3" w:rsidR="00A311F2" w:rsidRPr="002B2EA0" w:rsidRDefault="004E7848" w:rsidP="000B685F">
      <w:pPr>
        <w:spacing w:line="240" w:lineRule="auto"/>
        <w:rPr>
          <w:rFonts w:cstheme="minorHAnsi"/>
          <w:color w:val="0000FF"/>
          <w:u w:val="single"/>
        </w:rPr>
      </w:pPr>
      <w:hyperlink r:id="rId12" w:history="1">
        <w:r w:rsidR="00A311F2" w:rsidRPr="000B685F">
          <w:rPr>
            <w:rStyle w:val="Hyperlink"/>
            <w:rFonts w:cstheme="minorHAnsi"/>
          </w:rPr>
          <w:t>Zopiclone 3.75 mg Tablets - Summary of Product Characteristics (SmPC) - (emc) (medicines.org.uk)</w:t>
        </w:r>
      </w:hyperlink>
    </w:p>
    <w:p w14:paraId="6D16DF87" w14:textId="77777777" w:rsidR="00BC4A2F" w:rsidRPr="000B685F" w:rsidRDefault="004E7848" w:rsidP="000B685F">
      <w:pPr>
        <w:spacing w:line="240" w:lineRule="auto"/>
        <w:rPr>
          <w:rFonts w:cstheme="minorHAnsi"/>
        </w:rPr>
      </w:pPr>
      <w:hyperlink r:id="rId13" w:history="1">
        <w:r w:rsidR="00BC4A2F" w:rsidRPr="000B685F">
          <w:rPr>
            <w:rStyle w:val="Hyperlink"/>
            <w:rFonts w:cstheme="minorHAnsi"/>
          </w:rPr>
          <w:t>Scenario: Benzodiazepine and z-drug withdrawal | Management | Benzodiazepine and z-drug withdrawal | CKS | NICE</w:t>
        </w:r>
      </w:hyperlink>
    </w:p>
    <w:p w14:paraId="7B2840AE" w14:textId="77777777" w:rsidR="00BC4A2F" w:rsidRPr="000B685F" w:rsidRDefault="004E7848" w:rsidP="000B685F">
      <w:pPr>
        <w:spacing w:line="240" w:lineRule="auto"/>
        <w:rPr>
          <w:rFonts w:cstheme="minorHAnsi"/>
        </w:rPr>
      </w:pPr>
      <w:hyperlink r:id="rId14" w:history="1">
        <w:r w:rsidR="00BC4A2F" w:rsidRPr="000B685F">
          <w:rPr>
            <w:rStyle w:val="Hyperlink"/>
            <w:rFonts w:cstheme="minorHAnsi"/>
          </w:rPr>
          <w:t>benzo.org.uk : Benzodiazepines: How They Work &amp; How to Withdraw, Prof C H Ashton DM, FRCP, 2002</w:t>
        </w:r>
      </w:hyperlink>
    </w:p>
    <w:p w14:paraId="2429EE76" w14:textId="706267C2" w:rsidR="00BC4A2F" w:rsidRDefault="004E7848" w:rsidP="000B685F">
      <w:pPr>
        <w:spacing w:line="240" w:lineRule="auto"/>
        <w:rPr>
          <w:rStyle w:val="Hyperlink"/>
          <w:rFonts w:cstheme="minorHAnsi"/>
        </w:rPr>
      </w:pPr>
      <w:hyperlink r:id="rId15" w:anchor="s12" w:history="1">
        <w:r w:rsidR="00BC4A2F" w:rsidRPr="000B685F">
          <w:rPr>
            <w:rStyle w:val="Hyperlink"/>
            <w:rFonts w:cstheme="minorHAnsi"/>
          </w:rPr>
          <w:t>benzo.org.uk : Benzodiazepines: How They Work &amp; How to Withdraw, Prof C H Ashton DM, FRCP, 2002</w:t>
        </w:r>
      </w:hyperlink>
    </w:p>
    <w:p w14:paraId="0A337B96" w14:textId="084042E7" w:rsidR="002B2EA0" w:rsidRDefault="002B2EA0" w:rsidP="000B685F">
      <w:pPr>
        <w:spacing w:line="240" w:lineRule="auto"/>
        <w:rPr>
          <w:rFonts w:cstheme="minorHAnsi"/>
        </w:rPr>
      </w:pPr>
    </w:p>
    <w:p w14:paraId="24535716" w14:textId="77777777" w:rsidR="00427D7D" w:rsidRPr="000B685F" w:rsidRDefault="00427D7D" w:rsidP="000B685F">
      <w:pPr>
        <w:spacing w:line="240" w:lineRule="auto"/>
        <w:rPr>
          <w:rFonts w:cstheme="minorHAnsi"/>
        </w:rPr>
      </w:pPr>
    </w:p>
    <w:p w14:paraId="26652371" w14:textId="77777777" w:rsidR="00DF2C98" w:rsidRDefault="004E18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Practice headed paper</w:t>
      </w:r>
    </w:p>
    <w:p w14:paraId="3656B9AB" w14:textId="77777777" w:rsidR="00DF2C98" w:rsidRDefault="00DF2C98">
      <w:pPr>
        <w:rPr>
          <w:rFonts w:ascii="Arial" w:hAnsi="Arial" w:cs="Arial"/>
          <w:sz w:val="24"/>
          <w:szCs w:val="24"/>
        </w:rPr>
      </w:pPr>
    </w:p>
    <w:p w14:paraId="4DEF1453" w14:textId="77777777" w:rsidR="00DF2C98" w:rsidRPr="00DF2C98" w:rsidRDefault="00DF2C98" w:rsidP="00DF2C98">
      <w:pPr>
        <w:rPr>
          <w:rFonts w:ascii="Arial" w:hAnsi="Arial" w:cs="Arial"/>
          <w:b/>
          <w:bCs/>
          <w:sz w:val="24"/>
          <w:szCs w:val="24"/>
        </w:rPr>
      </w:pPr>
      <w:r w:rsidRPr="00DF2C98">
        <w:rPr>
          <w:rFonts w:ascii="Arial" w:hAnsi="Arial" w:cs="Arial"/>
          <w:b/>
          <w:bCs/>
          <w:sz w:val="24"/>
          <w:szCs w:val="24"/>
        </w:rPr>
        <w:t>Patient reduction card record</w:t>
      </w:r>
    </w:p>
    <w:p w14:paraId="45FB0818" w14:textId="77777777" w:rsidR="00DF2C98" w:rsidRDefault="00DF2C98" w:rsidP="00DF2C98">
      <w:pPr>
        <w:rPr>
          <w:rFonts w:ascii="Arial" w:hAnsi="Arial" w:cs="Arial"/>
          <w:sz w:val="24"/>
          <w:szCs w:val="24"/>
        </w:rPr>
      </w:pPr>
    </w:p>
    <w:p w14:paraId="6BB64997" w14:textId="77777777" w:rsidR="00DF2C98" w:rsidRPr="00DF2C98" w:rsidRDefault="00DF2C98" w:rsidP="00DF2C98">
      <w:pPr>
        <w:rPr>
          <w:rFonts w:ascii="Arial" w:hAnsi="Arial" w:cs="Arial"/>
          <w:sz w:val="24"/>
          <w:szCs w:val="24"/>
        </w:rPr>
      </w:pPr>
      <w:r w:rsidRPr="00DF2C98">
        <w:rPr>
          <w:rFonts w:ascii="Arial" w:hAnsi="Arial" w:cs="Arial"/>
          <w:sz w:val="24"/>
          <w:szCs w:val="24"/>
        </w:rPr>
        <w:t>This surgery has agreed with you the following reduction regimen of your medication:</w:t>
      </w:r>
    </w:p>
    <w:p w14:paraId="049F31CB" w14:textId="77777777" w:rsidR="00DF2C98" w:rsidRPr="00DF2C98" w:rsidRDefault="00DF2C98" w:rsidP="00DF2C98">
      <w:pPr>
        <w:rPr>
          <w:rFonts w:ascii="Arial" w:hAnsi="Arial" w:cs="Arial"/>
          <w:sz w:val="24"/>
          <w:szCs w:val="24"/>
        </w:rPr>
      </w:pPr>
    </w:p>
    <w:p w14:paraId="2D68EF9E" w14:textId="77777777" w:rsidR="00DF2C98" w:rsidRPr="00DF2C98" w:rsidRDefault="00DF2C98" w:rsidP="00DF2C98">
      <w:pPr>
        <w:rPr>
          <w:rFonts w:ascii="Arial" w:hAnsi="Arial" w:cs="Arial"/>
          <w:sz w:val="24"/>
          <w:szCs w:val="24"/>
        </w:rPr>
      </w:pPr>
      <w:r w:rsidRPr="00DF2C98">
        <w:rPr>
          <w:rFonts w:ascii="Arial" w:hAnsi="Arial" w:cs="Arial"/>
          <w:sz w:val="24"/>
          <w:szCs w:val="24"/>
        </w:rPr>
        <w:t>Name of patient……………………………………………………………………….</w:t>
      </w:r>
    </w:p>
    <w:p w14:paraId="53128261" w14:textId="77777777" w:rsidR="00DF2C98" w:rsidRPr="00DF2C98" w:rsidRDefault="00DF2C98" w:rsidP="00DF2C98">
      <w:pPr>
        <w:rPr>
          <w:rFonts w:ascii="Arial" w:hAnsi="Arial" w:cs="Arial"/>
          <w:sz w:val="24"/>
          <w:szCs w:val="24"/>
        </w:rPr>
      </w:pPr>
    </w:p>
    <w:p w14:paraId="06D1CA2B" w14:textId="77777777" w:rsidR="00DF2C98" w:rsidRPr="00DF2C98" w:rsidRDefault="00DF2C98" w:rsidP="00DF2C98">
      <w:pPr>
        <w:rPr>
          <w:rFonts w:ascii="Arial" w:hAnsi="Arial" w:cs="Arial"/>
          <w:sz w:val="24"/>
          <w:szCs w:val="24"/>
        </w:rPr>
      </w:pPr>
      <w:r w:rsidRPr="00DF2C98">
        <w:rPr>
          <w:rFonts w:ascii="Arial" w:hAnsi="Arial" w:cs="Arial"/>
          <w:sz w:val="24"/>
          <w:szCs w:val="24"/>
        </w:rPr>
        <w:t>Name of usual doctor............................................................................................</w:t>
      </w:r>
    </w:p>
    <w:p w14:paraId="62486C05" w14:textId="77777777" w:rsidR="00DF2C98" w:rsidRPr="00DF2C98" w:rsidRDefault="00DF2C98" w:rsidP="00DF2C98">
      <w:pPr>
        <w:rPr>
          <w:rFonts w:ascii="Arial" w:hAnsi="Arial" w:cs="Arial"/>
          <w:sz w:val="24"/>
          <w:szCs w:val="24"/>
        </w:rPr>
      </w:pPr>
    </w:p>
    <w:p w14:paraId="3E09370C" w14:textId="77777777" w:rsidR="00DF2C98" w:rsidRPr="00DF2C98" w:rsidRDefault="00DF2C98" w:rsidP="00DF2C98">
      <w:pPr>
        <w:rPr>
          <w:rFonts w:ascii="Arial" w:hAnsi="Arial" w:cs="Arial"/>
          <w:sz w:val="24"/>
          <w:szCs w:val="24"/>
        </w:rPr>
      </w:pPr>
      <w:r w:rsidRPr="00DF2C98">
        <w:rPr>
          <w:rFonts w:ascii="Arial" w:hAnsi="Arial" w:cs="Arial"/>
          <w:sz w:val="24"/>
          <w:szCs w:val="24"/>
        </w:rPr>
        <w:t>Date of first appointment ......../………/………. (DD/MM/YYYY)</w:t>
      </w:r>
    </w:p>
    <w:p w14:paraId="4101652C" w14:textId="77777777" w:rsidR="00DF2C98" w:rsidRPr="00DF2C98" w:rsidRDefault="00DF2C98" w:rsidP="00DF2C98">
      <w:pPr>
        <w:rPr>
          <w:rFonts w:ascii="Arial" w:hAnsi="Arial" w:cs="Arial"/>
          <w:sz w:val="24"/>
          <w:szCs w:val="24"/>
        </w:rPr>
      </w:pPr>
    </w:p>
    <w:p w14:paraId="5DA79D01" w14:textId="77777777" w:rsidR="00DF2C98" w:rsidRDefault="00DF2C98" w:rsidP="00DF2C98">
      <w:pPr>
        <w:rPr>
          <w:rFonts w:ascii="Arial" w:hAnsi="Arial" w:cs="Arial"/>
          <w:sz w:val="24"/>
          <w:szCs w:val="24"/>
        </w:rPr>
      </w:pPr>
      <w:r w:rsidRPr="00DF2C98">
        <w:rPr>
          <w:rFonts w:ascii="Arial" w:hAnsi="Arial" w:cs="Arial"/>
          <w:sz w:val="24"/>
          <w:szCs w:val="24"/>
        </w:rPr>
        <w:t>Agreement to be kept by the patient (copy in the notes)</w:t>
      </w:r>
    </w:p>
    <w:tbl>
      <w:tblPr>
        <w:tblStyle w:val="TableGrid"/>
        <w:tblW w:w="9164" w:type="dxa"/>
        <w:tblLook w:val="04A0" w:firstRow="1" w:lastRow="0" w:firstColumn="1" w:lastColumn="0" w:noHBand="0" w:noVBand="1"/>
      </w:tblPr>
      <w:tblGrid>
        <w:gridCol w:w="900"/>
        <w:gridCol w:w="795"/>
        <w:gridCol w:w="1335"/>
        <w:gridCol w:w="1260"/>
        <w:gridCol w:w="840"/>
        <w:gridCol w:w="1102"/>
        <w:gridCol w:w="1447"/>
        <w:gridCol w:w="1485"/>
      </w:tblGrid>
      <w:tr w:rsidR="004E182A" w14:paraId="51D75B2B" w14:textId="77777777" w:rsidTr="4D2D5EF5">
        <w:tc>
          <w:tcPr>
            <w:tcW w:w="900" w:type="dxa"/>
          </w:tcPr>
          <w:p w14:paraId="02A1D317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Week</w:t>
            </w:r>
          </w:p>
        </w:tc>
        <w:tc>
          <w:tcPr>
            <w:tcW w:w="795" w:type="dxa"/>
          </w:tcPr>
          <w:p w14:paraId="491072FA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1335" w:type="dxa"/>
          </w:tcPr>
          <w:p w14:paraId="09F364FC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Drug</w:t>
            </w:r>
          </w:p>
        </w:tc>
        <w:tc>
          <w:tcPr>
            <w:tcW w:w="1260" w:type="dxa"/>
          </w:tcPr>
          <w:p w14:paraId="4A888B23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Strength </w:t>
            </w:r>
          </w:p>
        </w:tc>
        <w:tc>
          <w:tcPr>
            <w:tcW w:w="840" w:type="dxa"/>
          </w:tcPr>
          <w:p w14:paraId="7FDFD951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Dose</w:t>
            </w:r>
          </w:p>
        </w:tc>
        <w:tc>
          <w:tcPr>
            <w:tcW w:w="1102" w:type="dxa"/>
          </w:tcPr>
          <w:p w14:paraId="7435847E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Number of tablets daily</w:t>
            </w:r>
          </w:p>
        </w:tc>
        <w:tc>
          <w:tcPr>
            <w:tcW w:w="1447" w:type="dxa"/>
          </w:tcPr>
          <w:p w14:paraId="61283297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Number of weeks at this dose</w:t>
            </w:r>
          </w:p>
        </w:tc>
        <w:tc>
          <w:tcPr>
            <w:tcW w:w="1485" w:type="dxa"/>
          </w:tcPr>
          <w:p w14:paraId="784419A3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 number of tablets prescribed</w:t>
            </w:r>
          </w:p>
        </w:tc>
      </w:tr>
      <w:tr w:rsidR="004E182A" w14:paraId="271639AB" w14:textId="77777777" w:rsidTr="4D2D5EF5">
        <w:tc>
          <w:tcPr>
            <w:tcW w:w="900" w:type="dxa"/>
          </w:tcPr>
          <w:p w14:paraId="649841BE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95" w:type="dxa"/>
          </w:tcPr>
          <w:p w14:paraId="4B99056E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5" w:type="dxa"/>
          </w:tcPr>
          <w:p w14:paraId="429D82D1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Zopiclone</w:t>
            </w:r>
          </w:p>
        </w:tc>
        <w:tc>
          <w:tcPr>
            <w:tcW w:w="1260" w:type="dxa"/>
          </w:tcPr>
          <w:p w14:paraId="1299C43A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dxa"/>
          </w:tcPr>
          <w:p w14:paraId="4DDBEF00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2" w:type="dxa"/>
          </w:tcPr>
          <w:p w14:paraId="3461D779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7" w:type="dxa"/>
          </w:tcPr>
          <w:p w14:paraId="3CF2D8B6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0FB78278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182A" w14:paraId="6BD79937" w14:textId="77777777" w:rsidTr="4D2D5EF5">
        <w:tc>
          <w:tcPr>
            <w:tcW w:w="900" w:type="dxa"/>
          </w:tcPr>
          <w:p w14:paraId="18F999B5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95" w:type="dxa"/>
          </w:tcPr>
          <w:p w14:paraId="1FC39945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5" w:type="dxa"/>
          </w:tcPr>
          <w:p w14:paraId="1C756D6B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Zopiclone</w:t>
            </w:r>
          </w:p>
        </w:tc>
        <w:tc>
          <w:tcPr>
            <w:tcW w:w="1260" w:type="dxa"/>
          </w:tcPr>
          <w:p w14:paraId="0562CB0E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dxa"/>
          </w:tcPr>
          <w:p w14:paraId="34CE0A41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2" w:type="dxa"/>
          </w:tcPr>
          <w:p w14:paraId="62EBF3C5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7" w:type="dxa"/>
          </w:tcPr>
          <w:p w14:paraId="6D98A12B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2946DB82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182A" w14:paraId="2E14482E" w14:textId="77777777" w:rsidTr="4D2D5EF5">
        <w:tc>
          <w:tcPr>
            <w:tcW w:w="900" w:type="dxa"/>
          </w:tcPr>
          <w:p w14:paraId="5FCD5EC4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95" w:type="dxa"/>
          </w:tcPr>
          <w:p w14:paraId="5997CC1D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5" w:type="dxa"/>
          </w:tcPr>
          <w:p w14:paraId="4035262B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Zopiclone</w:t>
            </w:r>
          </w:p>
        </w:tc>
        <w:tc>
          <w:tcPr>
            <w:tcW w:w="1260" w:type="dxa"/>
          </w:tcPr>
          <w:p w14:paraId="110FFD37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dxa"/>
          </w:tcPr>
          <w:p w14:paraId="6B699379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2" w:type="dxa"/>
          </w:tcPr>
          <w:p w14:paraId="3FE9F23F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7" w:type="dxa"/>
          </w:tcPr>
          <w:p w14:paraId="1F72F646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08CE6F91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182A" w14:paraId="0728B8D0" w14:textId="77777777" w:rsidTr="4D2D5EF5">
        <w:tc>
          <w:tcPr>
            <w:tcW w:w="900" w:type="dxa"/>
          </w:tcPr>
          <w:p w14:paraId="2598DEE6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95" w:type="dxa"/>
          </w:tcPr>
          <w:p w14:paraId="61CDCEAD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5" w:type="dxa"/>
          </w:tcPr>
          <w:p w14:paraId="576DEBDE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Zopiclone</w:t>
            </w:r>
          </w:p>
        </w:tc>
        <w:tc>
          <w:tcPr>
            <w:tcW w:w="1260" w:type="dxa"/>
          </w:tcPr>
          <w:p w14:paraId="6BB9E253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dxa"/>
          </w:tcPr>
          <w:p w14:paraId="23DE523C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2" w:type="dxa"/>
          </w:tcPr>
          <w:p w14:paraId="52E56223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7" w:type="dxa"/>
          </w:tcPr>
          <w:p w14:paraId="07547A01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5043CB0F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182A" w14:paraId="59BF0AFF" w14:textId="77777777" w:rsidTr="4D2D5EF5">
        <w:tc>
          <w:tcPr>
            <w:tcW w:w="900" w:type="dxa"/>
          </w:tcPr>
          <w:p w14:paraId="78941E47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95" w:type="dxa"/>
          </w:tcPr>
          <w:p w14:paraId="07459315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5" w:type="dxa"/>
          </w:tcPr>
          <w:p w14:paraId="5A3387CC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Zopiclone</w:t>
            </w:r>
          </w:p>
        </w:tc>
        <w:tc>
          <w:tcPr>
            <w:tcW w:w="1260" w:type="dxa"/>
          </w:tcPr>
          <w:p w14:paraId="6537F28F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dxa"/>
          </w:tcPr>
          <w:p w14:paraId="6DFB9E20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2" w:type="dxa"/>
          </w:tcPr>
          <w:p w14:paraId="70DF9E56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7" w:type="dxa"/>
          </w:tcPr>
          <w:p w14:paraId="44E871BC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144A5D23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182A" w14:paraId="739812D6" w14:textId="77777777" w:rsidTr="4D2D5EF5">
        <w:tc>
          <w:tcPr>
            <w:tcW w:w="900" w:type="dxa"/>
          </w:tcPr>
          <w:p w14:paraId="29B4EA11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95" w:type="dxa"/>
          </w:tcPr>
          <w:p w14:paraId="738610EB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5" w:type="dxa"/>
          </w:tcPr>
          <w:p w14:paraId="1816C92B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Zopiclone</w:t>
            </w:r>
          </w:p>
        </w:tc>
        <w:tc>
          <w:tcPr>
            <w:tcW w:w="1260" w:type="dxa"/>
          </w:tcPr>
          <w:p w14:paraId="637805D2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dxa"/>
          </w:tcPr>
          <w:p w14:paraId="463F29E8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2" w:type="dxa"/>
          </w:tcPr>
          <w:p w14:paraId="3B7B4B86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7" w:type="dxa"/>
          </w:tcPr>
          <w:p w14:paraId="3A0FF5F2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5630AD66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182A" w14:paraId="64ACD716" w14:textId="77777777" w:rsidTr="4D2D5EF5">
        <w:tc>
          <w:tcPr>
            <w:tcW w:w="900" w:type="dxa"/>
          </w:tcPr>
          <w:p w14:paraId="109B8484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95" w:type="dxa"/>
          </w:tcPr>
          <w:p w14:paraId="61829076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5" w:type="dxa"/>
          </w:tcPr>
          <w:p w14:paraId="3762F071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Zopiclone</w:t>
            </w:r>
          </w:p>
        </w:tc>
        <w:tc>
          <w:tcPr>
            <w:tcW w:w="1260" w:type="dxa"/>
          </w:tcPr>
          <w:p w14:paraId="2BA226A1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dxa"/>
          </w:tcPr>
          <w:p w14:paraId="17AD93B2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2" w:type="dxa"/>
          </w:tcPr>
          <w:p w14:paraId="0DE4B5B7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7" w:type="dxa"/>
          </w:tcPr>
          <w:p w14:paraId="66204FF1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2DBF0D7D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182A" w14:paraId="3D9E615B" w14:textId="77777777" w:rsidTr="4D2D5EF5">
        <w:tc>
          <w:tcPr>
            <w:tcW w:w="900" w:type="dxa"/>
          </w:tcPr>
          <w:p w14:paraId="44B0A208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95" w:type="dxa"/>
          </w:tcPr>
          <w:p w14:paraId="6B62F1B3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5" w:type="dxa"/>
          </w:tcPr>
          <w:p w14:paraId="0752E6B5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Zopiclone</w:t>
            </w:r>
          </w:p>
        </w:tc>
        <w:tc>
          <w:tcPr>
            <w:tcW w:w="1260" w:type="dxa"/>
          </w:tcPr>
          <w:p w14:paraId="02F2C34E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dxa"/>
          </w:tcPr>
          <w:p w14:paraId="680A4E5D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2" w:type="dxa"/>
          </w:tcPr>
          <w:p w14:paraId="19219836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7" w:type="dxa"/>
          </w:tcPr>
          <w:p w14:paraId="296FEF7D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7194DBDC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182A" w14:paraId="7BF6AEAA" w14:textId="77777777" w:rsidTr="4D2D5EF5">
        <w:tc>
          <w:tcPr>
            <w:tcW w:w="900" w:type="dxa"/>
          </w:tcPr>
          <w:p w14:paraId="2B2B7304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95" w:type="dxa"/>
          </w:tcPr>
          <w:p w14:paraId="769D0D3C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5" w:type="dxa"/>
          </w:tcPr>
          <w:p w14:paraId="5332B838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Zopiclone</w:t>
            </w:r>
          </w:p>
        </w:tc>
        <w:tc>
          <w:tcPr>
            <w:tcW w:w="1260" w:type="dxa"/>
          </w:tcPr>
          <w:p w14:paraId="54CD245A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dxa"/>
          </w:tcPr>
          <w:p w14:paraId="1231BE67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2" w:type="dxa"/>
          </w:tcPr>
          <w:p w14:paraId="36FEB5B0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7" w:type="dxa"/>
          </w:tcPr>
          <w:p w14:paraId="30D7AA69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7196D064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182A" w14:paraId="0CE712B2" w14:textId="77777777" w:rsidTr="4D2D5EF5">
        <w:tc>
          <w:tcPr>
            <w:tcW w:w="900" w:type="dxa"/>
          </w:tcPr>
          <w:p w14:paraId="5D369756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95" w:type="dxa"/>
          </w:tcPr>
          <w:p w14:paraId="34FF1C98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5" w:type="dxa"/>
          </w:tcPr>
          <w:p w14:paraId="39E6BD5F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Zopiclone</w:t>
            </w:r>
          </w:p>
        </w:tc>
        <w:tc>
          <w:tcPr>
            <w:tcW w:w="1260" w:type="dxa"/>
          </w:tcPr>
          <w:p w14:paraId="6D072C0D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dxa"/>
          </w:tcPr>
          <w:p w14:paraId="48A21919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2" w:type="dxa"/>
          </w:tcPr>
          <w:p w14:paraId="6BD18F9B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7" w:type="dxa"/>
          </w:tcPr>
          <w:p w14:paraId="238601FE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0F3CABC7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182A" w14:paraId="0A44E7C0" w14:textId="77777777" w:rsidTr="4D2D5EF5">
        <w:tc>
          <w:tcPr>
            <w:tcW w:w="900" w:type="dxa"/>
          </w:tcPr>
          <w:p w14:paraId="4737E36C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95" w:type="dxa"/>
          </w:tcPr>
          <w:p w14:paraId="5B08B5D1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5" w:type="dxa"/>
          </w:tcPr>
          <w:p w14:paraId="56FC7002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Zopiclone</w:t>
            </w:r>
          </w:p>
        </w:tc>
        <w:tc>
          <w:tcPr>
            <w:tcW w:w="1260" w:type="dxa"/>
          </w:tcPr>
          <w:p w14:paraId="16DEB4AB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dxa"/>
          </w:tcPr>
          <w:p w14:paraId="0AD9C6F4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2" w:type="dxa"/>
          </w:tcPr>
          <w:p w14:paraId="4B1F511A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7" w:type="dxa"/>
          </w:tcPr>
          <w:p w14:paraId="65F9C3DC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5023141B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182A" w14:paraId="13E6E6FE" w14:textId="77777777" w:rsidTr="4D2D5EF5">
        <w:tc>
          <w:tcPr>
            <w:tcW w:w="900" w:type="dxa"/>
          </w:tcPr>
          <w:p w14:paraId="4B73E586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95" w:type="dxa"/>
          </w:tcPr>
          <w:p w14:paraId="1F3B1409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5" w:type="dxa"/>
          </w:tcPr>
          <w:p w14:paraId="135CE897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Zopiclone</w:t>
            </w:r>
          </w:p>
        </w:tc>
        <w:tc>
          <w:tcPr>
            <w:tcW w:w="1260" w:type="dxa"/>
          </w:tcPr>
          <w:p w14:paraId="562C75D1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dxa"/>
          </w:tcPr>
          <w:p w14:paraId="664355AD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2" w:type="dxa"/>
          </w:tcPr>
          <w:p w14:paraId="1A965116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7" w:type="dxa"/>
          </w:tcPr>
          <w:p w14:paraId="7DF4E37C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44FB30F8" w14:textId="77777777" w:rsidR="004E182A" w:rsidRDefault="004E182A" w:rsidP="00DF2C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041E394" w14:textId="77777777" w:rsidR="006A547A" w:rsidRPr="00D501BB" w:rsidRDefault="006A547A" w:rsidP="00D501BB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sectPr w:rsidR="006A547A" w:rsidRPr="00D501BB">
      <w:head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B00AE" w14:textId="77777777" w:rsidR="00E0332E" w:rsidRDefault="00E0332E" w:rsidP="005D40BD">
      <w:pPr>
        <w:spacing w:after="0" w:line="240" w:lineRule="auto"/>
      </w:pPr>
      <w:r>
        <w:separator/>
      </w:r>
    </w:p>
  </w:endnote>
  <w:endnote w:type="continuationSeparator" w:id="0">
    <w:p w14:paraId="42C6D796" w14:textId="77777777" w:rsidR="00E0332E" w:rsidRDefault="00E0332E" w:rsidP="005D4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831B3" w14:textId="77777777" w:rsidR="00E0332E" w:rsidRDefault="00E0332E" w:rsidP="005D40BD">
      <w:pPr>
        <w:spacing w:after="0" w:line="240" w:lineRule="auto"/>
      </w:pPr>
      <w:r>
        <w:separator/>
      </w:r>
    </w:p>
  </w:footnote>
  <w:footnote w:type="continuationSeparator" w:id="0">
    <w:p w14:paraId="54E11D2A" w14:textId="77777777" w:rsidR="00E0332E" w:rsidRDefault="00E0332E" w:rsidP="005D40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866BB" w14:textId="4B5F5C65" w:rsidR="000B685F" w:rsidRDefault="000B685F" w:rsidP="000B685F">
    <w:pPr>
      <w:pStyle w:val="Header"/>
      <w:jc w:val="right"/>
    </w:pPr>
    <w:r w:rsidRPr="000B685F">
      <w:rPr>
        <w:noProof/>
      </w:rPr>
      <w:drawing>
        <wp:inline distT="0" distB="0" distL="0" distR="0" wp14:anchorId="24686ED4" wp14:editId="540A208A">
          <wp:extent cx="1090435" cy="509905"/>
          <wp:effectExtent l="0" t="0" r="0" b="4445"/>
          <wp:docPr id="6" name="Picture 5" descr="A picture containing graphical user interfac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E6BE3A5B-F3FA-4879-8190-374F3867239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A picture containing graphical user interface&#10;&#10;Description automatically generated">
                    <a:extLst>
                      <a:ext uri="{FF2B5EF4-FFF2-40B4-BE49-F238E27FC236}">
                        <a16:creationId xmlns:a16="http://schemas.microsoft.com/office/drawing/2014/main" id="{E6BE3A5B-F3FA-4879-8190-374F3867239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895" b="24797"/>
                  <a:stretch/>
                </pic:blipFill>
                <pic:spPr bwMode="auto">
                  <a:xfrm>
                    <a:off x="0" y="0"/>
                    <a:ext cx="1097563" cy="5132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B6B2A"/>
    <w:multiLevelType w:val="multilevel"/>
    <w:tmpl w:val="15CC8F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780F0E"/>
    <w:multiLevelType w:val="multilevel"/>
    <w:tmpl w:val="9A10D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957EB9"/>
    <w:multiLevelType w:val="multilevel"/>
    <w:tmpl w:val="9DF8B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DA4B10"/>
    <w:multiLevelType w:val="multilevel"/>
    <w:tmpl w:val="BE16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BCD34FC"/>
    <w:multiLevelType w:val="hybridMultilevel"/>
    <w:tmpl w:val="E6CA8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591588">
    <w:abstractNumId w:val="0"/>
  </w:num>
  <w:num w:numId="2" w16cid:durableId="628244902">
    <w:abstractNumId w:val="3"/>
  </w:num>
  <w:num w:numId="3" w16cid:durableId="1906908974">
    <w:abstractNumId w:val="1"/>
  </w:num>
  <w:num w:numId="4" w16cid:durableId="1778329947">
    <w:abstractNumId w:val="2"/>
  </w:num>
  <w:num w:numId="5" w16cid:durableId="5585195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0BD"/>
    <w:rsid w:val="00086CB5"/>
    <w:rsid w:val="000B685F"/>
    <w:rsid w:val="000F078B"/>
    <w:rsid w:val="00117398"/>
    <w:rsid w:val="001E680F"/>
    <w:rsid w:val="001F6FEF"/>
    <w:rsid w:val="00275248"/>
    <w:rsid w:val="002B2EA0"/>
    <w:rsid w:val="002C5EE1"/>
    <w:rsid w:val="003419E9"/>
    <w:rsid w:val="00351413"/>
    <w:rsid w:val="00393B01"/>
    <w:rsid w:val="00423281"/>
    <w:rsid w:val="004275B3"/>
    <w:rsid w:val="00427D7D"/>
    <w:rsid w:val="004E182A"/>
    <w:rsid w:val="004E7848"/>
    <w:rsid w:val="005275B3"/>
    <w:rsid w:val="005B7B4B"/>
    <w:rsid w:val="005D40BD"/>
    <w:rsid w:val="00607510"/>
    <w:rsid w:val="00651BD1"/>
    <w:rsid w:val="0068443F"/>
    <w:rsid w:val="00697677"/>
    <w:rsid w:val="006A547A"/>
    <w:rsid w:val="006F5A09"/>
    <w:rsid w:val="00705D35"/>
    <w:rsid w:val="00715D91"/>
    <w:rsid w:val="007A1904"/>
    <w:rsid w:val="007F4275"/>
    <w:rsid w:val="00857894"/>
    <w:rsid w:val="008C6956"/>
    <w:rsid w:val="00987B5C"/>
    <w:rsid w:val="009D7165"/>
    <w:rsid w:val="00A311F2"/>
    <w:rsid w:val="00A3640F"/>
    <w:rsid w:val="00A80B26"/>
    <w:rsid w:val="00B47A22"/>
    <w:rsid w:val="00BC4A2F"/>
    <w:rsid w:val="00BD25F2"/>
    <w:rsid w:val="00BE61C5"/>
    <w:rsid w:val="00C20BCB"/>
    <w:rsid w:val="00C705E6"/>
    <w:rsid w:val="00C90AB9"/>
    <w:rsid w:val="00D501BB"/>
    <w:rsid w:val="00D849B5"/>
    <w:rsid w:val="00D969DD"/>
    <w:rsid w:val="00DC7E1F"/>
    <w:rsid w:val="00DF2C98"/>
    <w:rsid w:val="00E0332E"/>
    <w:rsid w:val="00E2412C"/>
    <w:rsid w:val="00E3181C"/>
    <w:rsid w:val="00E373F7"/>
    <w:rsid w:val="00E41725"/>
    <w:rsid w:val="00E8675A"/>
    <w:rsid w:val="00F165EA"/>
    <w:rsid w:val="00F837B2"/>
    <w:rsid w:val="00FA76B7"/>
    <w:rsid w:val="00FE17BD"/>
    <w:rsid w:val="0AF71AD5"/>
    <w:rsid w:val="18AE78F8"/>
    <w:rsid w:val="1DA1EE91"/>
    <w:rsid w:val="1F9D4E3E"/>
    <w:rsid w:val="20C52BF3"/>
    <w:rsid w:val="4D2D5EF5"/>
    <w:rsid w:val="53D6E75B"/>
    <w:rsid w:val="653DBA28"/>
    <w:rsid w:val="66556053"/>
    <w:rsid w:val="714C892F"/>
    <w:rsid w:val="720C95F0"/>
    <w:rsid w:val="7579EBBA"/>
    <w:rsid w:val="7BCB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359B2"/>
  <w15:docId w15:val="{DA35D0EF-8B06-4CB2-816A-643A6E9EF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7B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D4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5D40BD"/>
  </w:style>
  <w:style w:type="character" w:customStyle="1" w:styleId="eop">
    <w:name w:val="eop"/>
    <w:basedOn w:val="DefaultParagraphFont"/>
    <w:rsid w:val="005D40BD"/>
  </w:style>
  <w:style w:type="character" w:customStyle="1" w:styleId="superscript">
    <w:name w:val="superscript"/>
    <w:basedOn w:val="DefaultParagraphFont"/>
    <w:rsid w:val="005D40BD"/>
  </w:style>
  <w:style w:type="paragraph" w:styleId="FootnoteText">
    <w:name w:val="footnote text"/>
    <w:basedOn w:val="Normal"/>
    <w:link w:val="FootnoteTextChar"/>
    <w:uiPriority w:val="99"/>
    <w:semiHidden/>
    <w:unhideWhenUsed/>
    <w:rsid w:val="005D40B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40B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D40BD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5D40B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232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2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2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2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28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3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28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51BD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87B5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indication">
    <w:name w:val="indication"/>
    <w:basedOn w:val="DefaultParagraphFont"/>
    <w:rsid w:val="00987B5C"/>
  </w:style>
  <w:style w:type="paragraph" w:customStyle="1" w:styleId="specificity">
    <w:name w:val="specificity"/>
    <w:basedOn w:val="Normal"/>
    <w:rsid w:val="00987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routesofadministration">
    <w:name w:val="routesofadministration"/>
    <w:basedOn w:val="DefaultParagraphFont"/>
    <w:rsid w:val="00987B5C"/>
  </w:style>
  <w:style w:type="character" w:styleId="Strong">
    <w:name w:val="Strong"/>
    <w:basedOn w:val="DefaultParagraphFont"/>
    <w:uiPriority w:val="22"/>
    <w:qFormat/>
    <w:rsid w:val="00987B5C"/>
    <w:rPr>
      <w:b/>
      <w:bCs/>
    </w:rPr>
  </w:style>
  <w:style w:type="character" w:customStyle="1" w:styleId="patientgroup">
    <w:name w:val="patientgroup"/>
    <w:basedOn w:val="DefaultParagraphFont"/>
    <w:rsid w:val="00987B5C"/>
  </w:style>
  <w:style w:type="paragraph" w:styleId="NormalWeb">
    <w:name w:val="Normal (Web)"/>
    <w:basedOn w:val="Normal"/>
    <w:uiPriority w:val="99"/>
    <w:semiHidden/>
    <w:unhideWhenUsed/>
    <w:rsid w:val="00987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987B5C"/>
    <w:rPr>
      <w:i/>
      <w:iCs/>
    </w:rPr>
  </w:style>
  <w:style w:type="table" w:styleId="TableGrid">
    <w:name w:val="Table Grid"/>
    <w:basedOn w:val="TableNormal"/>
    <w:uiPriority w:val="59"/>
    <w:rsid w:val="00987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1739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E182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B68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85F"/>
  </w:style>
  <w:style w:type="paragraph" w:styleId="Footer">
    <w:name w:val="footer"/>
    <w:basedOn w:val="Normal"/>
    <w:link w:val="FooterChar"/>
    <w:uiPriority w:val="99"/>
    <w:unhideWhenUsed/>
    <w:rsid w:val="000B68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7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8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470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6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65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40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6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87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0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2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0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9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15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79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2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83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7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2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82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83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42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0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96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81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5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24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6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24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6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53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5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42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1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87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5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4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90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7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65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2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21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1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4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1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9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8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53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83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0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09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4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82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0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89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34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1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0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7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9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37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0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68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63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72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57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9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4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99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0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8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7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34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60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13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95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3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2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2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3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67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90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9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72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456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0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8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36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2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ks.nice.org.uk/topics/benzodiazepine-z-drug-withdrawal/management/benzodiazepine-z-drug-withdrawal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edicines.org.uk/emc/product/1121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wmsg.nhs.wales/medicines-appraisals-and-guidance/medicines-optimisation/prescribing-guidance/material-to-support-appropriate-prescribing-of-hypnotics-and-anxiolytics-across-wales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benzo.org.uk/manual/bzsched.htm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benzo.org.uk/manual/index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FEB04136E1C849B0D7069739E60E80" ma:contentTypeVersion="2" ma:contentTypeDescription="Create a new document." ma:contentTypeScope="" ma:versionID="cb3ff350307f03374f5a6aa9a1570b47">
  <xsd:schema xmlns:xsd="http://www.w3.org/2001/XMLSchema" xmlns:xs="http://www.w3.org/2001/XMLSchema" xmlns:p="http://schemas.microsoft.com/office/2006/metadata/properties" xmlns:ns2="194d123b-a64a-4927-9817-fb0ba3716826" targetNamespace="http://schemas.microsoft.com/office/2006/metadata/properties" ma:root="true" ma:fieldsID="ebbdaeb416806ef18793e003bdc751c6" ns2:_="">
    <xsd:import namespace="194d123b-a64a-4927-9817-fb0ba37168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4d123b-a64a-4927-9817-fb0ba37168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40D1DE-64E4-4598-9199-E57AFC665A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6A1B6B-C47B-4F4D-A153-32E2D488A4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6D0E76-3E0C-406B-AF44-473207BD6AF4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194d123b-a64a-4927-9817-fb0ba3716826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B51F5AF-85EF-46CA-90DA-F7C102A355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4d123b-a64a-4927-9817-fb0ba37168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Dolman Jon (Bruton Surgery)</dc:creator>
  <cp:lastModifiedBy>MORRIS, Sam (NHS SOMERSET ICB - 11X)</cp:lastModifiedBy>
  <cp:revision>7</cp:revision>
  <dcterms:created xsi:type="dcterms:W3CDTF">2022-06-22T13:00:00Z</dcterms:created>
  <dcterms:modified xsi:type="dcterms:W3CDTF">2022-07-07T07:06:00Z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0x010100AAFEB04136E1C849B0D7069739E60E80</vt:lpwstr>
  </property>
</Properties>
</file>