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58A5" w14:textId="77777777" w:rsidR="000900ED" w:rsidRDefault="000900ED" w:rsidP="000900ED">
      <w:pPr>
        <w:pStyle w:val="Mainitembody"/>
        <w:spacing w:after="0"/>
        <w:ind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KNEE ARTHROSCOPY without OSTEOARTHRITIS</w:t>
      </w:r>
    </w:p>
    <w:p w14:paraId="65A22874" w14:textId="584CFDF6" w:rsidR="008A549F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18F6CDCC" w14:textId="77777777" w:rsidR="008A549F" w:rsidRPr="007366CC" w:rsidRDefault="008A549F" w:rsidP="002C4C07">
      <w:pPr>
        <w:pStyle w:val="Mainitembody"/>
        <w:ind w:left="-180" w:right="173"/>
        <w:jc w:val="center"/>
        <w:rPr>
          <w:rFonts w:cs="Arial"/>
          <w:b/>
          <w:szCs w:val="24"/>
        </w:rPr>
      </w:pPr>
      <w:r w:rsidRPr="007366CC">
        <w:rPr>
          <w:rFonts w:cs="Arial"/>
          <w:b/>
          <w:szCs w:val="24"/>
        </w:rPr>
        <w:t>Application Form</w:t>
      </w:r>
    </w:p>
    <w:p w14:paraId="6CFAC4DD" w14:textId="464A0D15" w:rsidR="005C4123" w:rsidRPr="002C4C07" w:rsidRDefault="005C4123" w:rsidP="002C4C07">
      <w:pPr>
        <w:pStyle w:val="Mainitembody"/>
        <w:spacing w:after="0"/>
        <w:ind w:right="176"/>
        <w:rPr>
          <w:rFonts w:cs="Arial"/>
          <w:b/>
          <w:color w:val="FF0000"/>
          <w:sz w:val="28"/>
          <w:szCs w:val="28"/>
        </w:rPr>
      </w:pPr>
      <w:r w:rsidRPr="002C4C07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2C4C07">
        <w:rPr>
          <w:rFonts w:cs="Arial"/>
          <w:b/>
          <w:color w:val="FF0000"/>
          <w:sz w:val="28"/>
          <w:szCs w:val="28"/>
        </w:rPr>
        <w:t>CANNOT be processed</w:t>
      </w:r>
    </w:p>
    <w:p w14:paraId="4C4BE26C" w14:textId="77777777" w:rsidR="00D022A5" w:rsidRPr="008C6B1D" w:rsidRDefault="00D022A5" w:rsidP="00D022A5">
      <w:pPr>
        <w:pStyle w:val="Mainitembody"/>
        <w:spacing w:after="0"/>
        <w:ind w:left="-181" w:right="176"/>
        <w:jc w:val="center"/>
        <w:rPr>
          <w:rFonts w:cs="Arial"/>
          <w:sz w:val="20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2C4C07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2C4C07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2C4C07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2C4C07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2C4C07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2C4C07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2C4C07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2C4C07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2C4C07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2C4C07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2C4C07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2C4C07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2C4C07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2C4C07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2C4C07">
              <w:rPr>
                <w:rFonts w:ascii="Arial" w:hAnsi="Arial" w:cs="Arial"/>
              </w:rPr>
              <w:t xml:space="preserve">e.g. </w:t>
            </w:r>
            <w:r w:rsidRPr="002C4C07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2C4C07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2C4C07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2C4C07">
              <w:rPr>
                <w:rFonts w:ascii="Arial" w:hAnsi="Arial" w:cs="Arial"/>
                <w:b/>
                <w:u w:val="single"/>
              </w:rPr>
              <w:t>Relevant</w:t>
            </w:r>
            <w:r w:rsidRPr="002C4C07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2C4C07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2C4C07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2C4C07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2C4C07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3" w:name="_Hlk204692788"/>
    </w:p>
    <w:p w14:paraId="42CC697B" w14:textId="77777777" w:rsidR="008A4B4A" w:rsidRDefault="008A4B4A" w:rsidP="008A4B4A">
      <w:pPr>
        <w:ind w:left="-18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1"/>
        <w:gridCol w:w="1322"/>
      </w:tblGrid>
      <w:tr w:rsidR="008A4B4A" w:rsidRPr="00B57967" w14:paraId="4F4DE70A" w14:textId="77777777" w:rsidTr="009F1CE0">
        <w:trPr>
          <w:trHeight w:val="368"/>
        </w:trPr>
        <w:tc>
          <w:tcPr>
            <w:tcW w:w="11153" w:type="dxa"/>
            <w:gridSpan w:val="2"/>
            <w:shd w:val="clear" w:color="auto" w:fill="auto"/>
            <w:vAlign w:val="center"/>
          </w:tcPr>
          <w:p w14:paraId="36F77B9C" w14:textId="77777777" w:rsidR="008A4B4A" w:rsidRPr="002C0648" w:rsidRDefault="008A4B4A" w:rsidP="009F1CE0">
            <w:pPr>
              <w:jc w:val="center"/>
              <w:rPr>
                <w:rFonts w:ascii="Arial" w:hAnsi="Arial" w:cs="Arial"/>
                <w:b/>
              </w:rPr>
            </w:pPr>
            <w:r w:rsidRPr="002C0648">
              <w:rPr>
                <w:rFonts w:ascii="Arial" w:hAnsi="Arial" w:cs="Arial"/>
                <w:b/>
              </w:rPr>
              <w:t>CRITERIA</w:t>
            </w:r>
          </w:p>
        </w:tc>
      </w:tr>
      <w:tr w:rsidR="008A4B4A" w:rsidRPr="00B57967" w14:paraId="6C2CC111" w14:textId="77777777" w:rsidTr="009F1CE0">
        <w:trPr>
          <w:trHeight w:val="1927"/>
        </w:trPr>
        <w:tc>
          <w:tcPr>
            <w:tcW w:w="11153" w:type="dxa"/>
            <w:gridSpan w:val="2"/>
            <w:shd w:val="clear" w:color="auto" w:fill="auto"/>
          </w:tcPr>
          <w:p w14:paraId="7AA53C87" w14:textId="77777777" w:rsidR="008A4B4A" w:rsidRPr="00B57967" w:rsidRDefault="008A4B4A" w:rsidP="008A4B4A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</w:rPr>
              <w:t xml:space="preserve">Where a clinical assessment suggests the patient may have a </w:t>
            </w:r>
            <w:r w:rsidRPr="00B57967">
              <w:rPr>
                <w:rFonts w:ascii="Arial" w:hAnsi="Arial" w:cs="Arial"/>
                <w:b/>
                <w:color w:val="FF0000"/>
              </w:rPr>
              <w:t>“red flag”</w:t>
            </w:r>
            <w:r w:rsidRPr="00B57967">
              <w:rPr>
                <w:rFonts w:ascii="Arial" w:hAnsi="Arial" w:cs="Arial"/>
              </w:rPr>
              <w:t xml:space="preserve"> condition and therefore treatment is needed urgently, refer for treatment without delay and without further reference to the criteria below </w:t>
            </w:r>
            <w:r w:rsidRPr="00B57967">
              <w:rPr>
                <w:rFonts w:ascii="Arial" w:hAnsi="Arial" w:cs="Arial"/>
                <w:b/>
                <w:color w:val="FF0000"/>
              </w:rPr>
              <w:t>“red flag”</w:t>
            </w:r>
            <w:r w:rsidRPr="00B57967">
              <w:rPr>
                <w:rFonts w:ascii="Arial" w:hAnsi="Arial" w:cs="Arial"/>
              </w:rPr>
              <w:t xml:space="preserve"> conditions include:</w:t>
            </w:r>
          </w:p>
          <w:p w14:paraId="300FF557" w14:textId="77777777" w:rsidR="008A4B4A" w:rsidRPr="00B57967" w:rsidRDefault="008A4B4A" w:rsidP="009F1CE0">
            <w:pPr>
              <w:ind w:left="360"/>
              <w:rPr>
                <w:rFonts w:ascii="Arial" w:hAnsi="Arial" w:cs="Arial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  <w:gridCol w:w="3158"/>
              <w:gridCol w:w="3138"/>
            </w:tblGrid>
            <w:tr w:rsidR="008A4B4A" w:rsidRPr="001D235B" w14:paraId="0F9140B0" w14:textId="77777777" w:rsidTr="009F1CE0">
              <w:tc>
                <w:tcPr>
                  <w:tcW w:w="3150" w:type="dxa"/>
                  <w:shd w:val="clear" w:color="auto" w:fill="auto"/>
                </w:tcPr>
                <w:p w14:paraId="6F43CC77" w14:textId="77777777" w:rsidR="008A4B4A" w:rsidRPr="001D235B" w:rsidRDefault="008A4B4A" w:rsidP="009F1CE0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 w:rsidRPr="001D235B">
                    <w:rPr>
                      <w:rFonts w:ascii="Arial" w:hAnsi="Arial" w:cs="Arial"/>
                      <w:color w:val="FF0000"/>
                    </w:rPr>
                    <w:t>Septic Arthritis / infection</w:t>
                  </w:r>
                </w:p>
              </w:tc>
              <w:tc>
                <w:tcPr>
                  <w:tcW w:w="3158" w:type="dxa"/>
                  <w:shd w:val="clear" w:color="auto" w:fill="auto"/>
                </w:tcPr>
                <w:p w14:paraId="1707E479" w14:textId="77777777" w:rsidR="008A4B4A" w:rsidRPr="001D235B" w:rsidRDefault="008A4B4A" w:rsidP="009F1CE0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 w:rsidRPr="001D235B">
                    <w:rPr>
                      <w:rFonts w:ascii="Arial" w:hAnsi="Arial" w:cs="Arial"/>
                      <w:color w:val="FF0000"/>
                    </w:rPr>
                    <w:t>Carcinoma</w:t>
                  </w:r>
                </w:p>
              </w:tc>
              <w:tc>
                <w:tcPr>
                  <w:tcW w:w="3138" w:type="dxa"/>
                  <w:shd w:val="clear" w:color="auto" w:fill="auto"/>
                </w:tcPr>
                <w:p w14:paraId="24D4B785" w14:textId="77777777" w:rsidR="008A4B4A" w:rsidRPr="001D235B" w:rsidRDefault="008A4B4A" w:rsidP="009F1CE0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 w:rsidRPr="001D235B">
                    <w:rPr>
                      <w:rFonts w:ascii="Arial" w:hAnsi="Arial" w:cs="Arial"/>
                      <w:color w:val="FF0000"/>
                    </w:rPr>
                    <w:t>bony fracture</w:t>
                  </w:r>
                </w:p>
              </w:tc>
            </w:tr>
            <w:tr w:rsidR="008A4B4A" w:rsidRPr="001D235B" w14:paraId="6D9C74B0" w14:textId="77777777" w:rsidTr="009F1CE0">
              <w:tc>
                <w:tcPr>
                  <w:tcW w:w="3150" w:type="dxa"/>
                  <w:shd w:val="clear" w:color="auto" w:fill="auto"/>
                </w:tcPr>
                <w:p w14:paraId="526B4B78" w14:textId="77777777" w:rsidR="008A4B4A" w:rsidRPr="001D235B" w:rsidRDefault="008A4B4A" w:rsidP="009F1CE0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 w:rsidRPr="001D235B">
                    <w:rPr>
                      <w:rFonts w:ascii="Arial" w:hAnsi="Arial" w:cs="Arial"/>
                      <w:color w:val="FF0000"/>
                    </w:rPr>
                    <w:t>avascular necrosis</w:t>
                  </w:r>
                </w:p>
              </w:tc>
              <w:tc>
                <w:tcPr>
                  <w:tcW w:w="6296" w:type="dxa"/>
                  <w:gridSpan w:val="2"/>
                  <w:shd w:val="clear" w:color="auto" w:fill="auto"/>
                </w:tcPr>
                <w:p w14:paraId="793B28E3" w14:textId="77777777" w:rsidR="008A4B4A" w:rsidRPr="001D235B" w:rsidRDefault="008A4B4A" w:rsidP="009F1CE0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 w:rsidRPr="001D235B">
                    <w:rPr>
                      <w:rFonts w:ascii="Arial" w:hAnsi="Arial" w:cs="Arial"/>
                      <w:color w:val="FF0000"/>
                    </w:rPr>
                    <w:t>A “locked knee” with complete block to extension</w:t>
                  </w:r>
                </w:p>
              </w:tc>
            </w:tr>
          </w:tbl>
          <w:p w14:paraId="26357741" w14:textId="77777777" w:rsidR="008A4B4A" w:rsidRPr="00B57967" w:rsidRDefault="008A4B4A" w:rsidP="009F1CE0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  <w:tr w:rsidR="008A4B4A" w:rsidRPr="00B57967" w14:paraId="3CE27193" w14:textId="77777777" w:rsidTr="009F1CE0">
        <w:tc>
          <w:tcPr>
            <w:tcW w:w="11153" w:type="dxa"/>
            <w:gridSpan w:val="2"/>
            <w:shd w:val="clear" w:color="auto" w:fill="auto"/>
          </w:tcPr>
          <w:p w14:paraId="0BF79BD2" w14:textId="77777777" w:rsidR="008A4B4A" w:rsidRPr="00052279" w:rsidRDefault="008A4B4A" w:rsidP="008A4B4A">
            <w:pPr>
              <w:pStyle w:val="TableParagraph"/>
              <w:numPr>
                <w:ilvl w:val="0"/>
                <w:numId w:val="38"/>
              </w:numPr>
              <w:spacing w:before="2"/>
              <w:ind w:right="193"/>
              <w:contextualSpacing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052279">
              <w:rPr>
                <w:rFonts w:ascii="Arial" w:hAnsi="Arial" w:cs="Arial"/>
                <w:sz w:val="24"/>
                <w:szCs w:val="24"/>
              </w:rPr>
              <w:t xml:space="preserve">Knee arthroscopy surgery for the treatment of </w:t>
            </w:r>
            <w:r w:rsidRPr="000522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osteoarthritis (OA) is not commissioned.  </w:t>
            </w:r>
            <w:r w:rsidRPr="00052279">
              <w:rPr>
                <w:rFonts w:ascii="Arial" w:hAnsi="Arial" w:cs="Arial"/>
                <w:sz w:val="24"/>
                <w:szCs w:val="24"/>
              </w:rPr>
              <w:t>NICE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recommends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 that</w:t>
            </w:r>
            <w:r w:rsidRPr="00052279">
              <w:rPr>
                <w:rFonts w:ascii="Arial" w:hAnsi="Arial" w:cs="Arial"/>
                <w:sz w:val="24"/>
                <w:szCs w:val="24"/>
              </w:rPr>
              <w:t xml:space="preserve"> arthroscopic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knee</w:t>
            </w:r>
            <w:r w:rsidRPr="0005227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washout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color w:val="FF0000"/>
                <w:sz w:val="24"/>
                <w:szCs w:val="24"/>
              </w:rPr>
              <w:t>should not</w:t>
            </w:r>
            <w:r w:rsidRPr="00052279">
              <w:rPr>
                <w:rFonts w:ascii="Arial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used</w:t>
            </w:r>
            <w:r w:rsidRPr="0005227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as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a</w:t>
            </w:r>
            <w:r w:rsidRPr="00052279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treatment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1"/>
                <w:sz w:val="24"/>
                <w:szCs w:val="24"/>
              </w:rPr>
              <w:t>for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patients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with </w:t>
            </w:r>
            <w:r w:rsidRPr="00052279">
              <w:rPr>
                <w:rFonts w:ascii="Arial" w:hAnsi="Arial" w:cs="Arial"/>
                <w:sz w:val="24"/>
                <w:szCs w:val="24"/>
              </w:rPr>
              <w:t>osteoarthritis.  Arthroscopic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knee</w:t>
            </w:r>
            <w:r w:rsidRPr="0005227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washout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(lavage</w:t>
            </w:r>
            <w:r w:rsidRPr="0005227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and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debridement)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 should</w:t>
            </w:r>
            <w:r w:rsidRPr="000522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not</w:t>
            </w:r>
            <w:r w:rsidRPr="0005227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used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as</w:t>
            </w:r>
            <w:r w:rsidRPr="0005227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a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treatment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for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osteoarthritis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because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it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is</w:t>
            </w:r>
            <w:r w:rsidRPr="000522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clinically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>ineffective.  For</w:t>
            </w:r>
            <w:r w:rsidRPr="0005227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52279">
              <w:rPr>
                <w:rFonts w:ascii="Arial" w:hAnsi="Arial" w:cs="Arial"/>
                <w:sz w:val="24"/>
                <w:szCs w:val="24"/>
              </w:rPr>
              <w:t xml:space="preserve">further </w:t>
            </w:r>
            <w:r w:rsidRPr="00052279">
              <w:rPr>
                <w:rFonts w:ascii="Arial" w:hAnsi="Arial" w:cs="Arial"/>
                <w:spacing w:val="-1"/>
                <w:sz w:val="24"/>
                <w:szCs w:val="24"/>
              </w:rPr>
              <w:t>information:</w:t>
            </w:r>
          </w:p>
          <w:p w14:paraId="35217778" w14:textId="77777777" w:rsidR="008A4B4A" w:rsidRDefault="008A4B4A" w:rsidP="009F1CE0">
            <w:pPr>
              <w:pStyle w:val="TableParagraph"/>
              <w:spacing w:before="2"/>
              <w:ind w:left="360" w:right="193"/>
              <w:rPr>
                <w:rFonts w:ascii="Arial" w:hAnsi="Arial" w:cs="Arial"/>
                <w:color w:val="0000FF"/>
                <w:spacing w:val="-1"/>
                <w:sz w:val="24"/>
                <w:szCs w:val="24"/>
                <w:u w:val="single" w:color="0000FF"/>
              </w:rPr>
            </w:pPr>
            <w:r w:rsidRPr="00052279">
              <w:rPr>
                <w:rFonts w:ascii="Arial" w:hAnsi="Arial" w:cs="Arial"/>
                <w:color w:val="0000FF"/>
                <w:spacing w:val="-1"/>
                <w:sz w:val="24"/>
                <w:szCs w:val="24"/>
                <w:u w:val="single" w:color="0000FF"/>
              </w:rPr>
              <w:t>https://</w:t>
            </w:r>
            <w:hyperlink r:id="rId8">
              <w:r w:rsidRPr="00052279">
                <w:rPr>
                  <w:rFonts w:ascii="Arial" w:hAnsi="Arial" w:cs="Arial"/>
                  <w:color w:val="0000FF"/>
                  <w:spacing w:val="-1"/>
                  <w:sz w:val="24"/>
                  <w:szCs w:val="24"/>
                  <w:u w:val="single" w:color="0000FF"/>
                </w:rPr>
                <w:t>www.nice.org.uk/guidance/ipg230/chapter/1-Guidance</w:t>
              </w:r>
            </w:hyperlink>
          </w:p>
          <w:p w14:paraId="5FF10890" w14:textId="77777777" w:rsidR="008A4B4A" w:rsidRPr="000635EE" w:rsidRDefault="008A4B4A" w:rsidP="009F1CE0">
            <w:pPr>
              <w:pStyle w:val="TableParagraph"/>
              <w:spacing w:before="2"/>
              <w:ind w:left="360" w:right="19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4B4A" w:rsidRPr="00B57967" w14:paraId="04E13A6D" w14:textId="77777777" w:rsidTr="009F1CE0">
        <w:trPr>
          <w:trHeight w:val="274"/>
        </w:trPr>
        <w:tc>
          <w:tcPr>
            <w:tcW w:w="9831" w:type="dxa"/>
            <w:shd w:val="clear" w:color="auto" w:fill="auto"/>
          </w:tcPr>
          <w:p w14:paraId="562BF881" w14:textId="77777777" w:rsidR="008A4B4A" w:rsidRPr="005B2B30" w:rsidRDefault="008A4B4A" w:rsidP="008A4B4A">
            <w:pPr>
              <w:pStyle w:val="TableParagraph"/>
              <w:numPr>
                <w:ilvl w:val="0"/>
                <w:numId w:val="38"/>
              </w:numPr>
              <w:spacing w:before="2"/>
              <w:ind w:right="19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B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patient is </w:t>
            </w:r>
            <w:r w:rsidRPr="00B0675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44 years of age and under</w:t>
            </w:r>
            <w:r w:rsidRPr="00B0675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without osteoarthritis </w:t>
            </w:r>
          </w:p>
          <w:p w14:paraId="6FE9607A" w14:textId="77777777" w:rsidR="008A4B4A" w:rsidRPr="00E034DE" w:rsidRDefault="008A4B4A" w:rsidP="009F1CE0">
            <w:pPr>
              <w:pStyle w:val="TableParagraph"/>
              <w:spacing w:before="2"/>
              <w:ind w:left="360" w:right="193"/>
              <w:rPr>
                <w:rFonts w:ascii="Arial" w:hAnsi="Arial" w:cs="Arial"/>
                <w:sz w:val="24"/>
                <w:szCs w:val="24"/>
              </w:rPr>
            </w:pPr>
          </w:p>
          <w:p w14:paraId="67270C93" w14:textId="77777777" w:rsidR="008A4B4A" w:rsidRDefault="008A4B4A" w:rsidP="009F1CE0">
            <w:pPr>
              <w:pStyle w:val="TableParagraph"/>
              <w:spacing w:before="2"/>
              <w:ind w:right="193"/>
              <w:rPr>
                <w:rFonts w:ascii="Arial" w:hAnsi="Arial" w:cs="Arial"/>
                <w:sz w:val="24"/>
                <w:szCs w:val="24"/>
              </w:rPr>
            </w:pPr>
            <w:r w:rsidRPr="00B57967">
              <w:rPr>
                <w:rFonts w:ascii="Arial" w:hAnsi="Arial" w:cs="Arial"/>
                <w:sz w:val="24"/>
                <w:szCs w:val="24"/>
              </w:rPr>
              <w:t xml:space="preserve">Conservative Management over a period of 3 or more months has been fully explored and complied with but failed.  </w:t>
            </w:r>
            <w:r>
              <w:rPr>
                <w:rFonts w:ascii="Arial" w:hAnsi="Arial" w:cs="Arial"/>
                <w:sz w:val="24"/>
                <w:szCs w:val="24"/>
              </w:rPr>
              <w:t>The supporting evidence is included with the funding application</w:t>
            </w:r>
            <w:r w:rsidRPr="00B5796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1A3EBD" w14:textId="77777777" w:rsidR="008A4B4A" w:rsidRDefault="008A4B4A" w:rsidP="009F1CE0">
            <w:pPr>
              <w:pStyle w:val="TableParagraph"/>
              <w:spacing w:before="2"/>
              <w:ind w:right="193"/>
              <w:rPr>
                <w:rFonts w:ascii="Arial" w:hAnsi="Arial" w:cs="Arial"/>
                <w:sz w:val="24"/>
                <w:szCs w:val="24"/>
              </w:rPr>
            </w:pPr>
          </w:p>
          <w:p w14:paraId="69E5C29B" w14:textId="77777777" w:rsidR="008A4B4A" w:rsidRPr="00B57967" w:rsidRDefault="008A4B4A" w:rsidP="009F1CE0">
            <w:pPr>
              <w:pStyle w:val="TableParagraph"/>
              <w:spacing w:before="2"/>
              <w:ind w:right="193"/>
              <w:rPr>
                <w:rFonts w:ascii="Arial" w:eastAsia="Arial" w:hAnsi="Arial" w:cs="Arial"/>
                <w:sz w:val="24"/>
                <w:szCs w:val="24"/>
              </w:rPr>
            </w:pPr>
            <w:r w:rsidRPr="00B57967">
              <w:rPr>
                <w:rFonts w:ascii="Arial" w:hAnsi="Arial" w:cs="Arial"/>
                <w:sz w:val="24"/>
                <w:szCs w:val="24"/>
              </w:rPr>
              <w:t>Conservative management includes the following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67AE5E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>
              <w:t>Patient education</w:t>
            </w:r>
          </w:p>
          <w:p w14:paraId="5A9921DD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>
              <w:t>Weight loss interventions</w:t>
            </w:r>
          </w:p>
          <w:p w14:paraId="3FB513B2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 w:rsidRPr="000635EE">
              <w:rPr>
                <w:rFonts w:cs="Arial"/>
              </w:rPr>
              <w:t>Support from the intermediate musculoskeletal services</w:t>
            </w:r>
            <w:r>
              <w:t xml:space="preserve"> </w:t>
            </w:r>
          </w:p>
          <w:p w14:paraId="20C16989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>
              <w:t>Physiotherapy</w:t>
            </w:r>
          </w:p>
          <w:p w14:paraId="36FA6664" w14:textId="77777777" w:rsidR="008A4B4A" w:rsidRPr="000635EE" w:rsidRDefault="008A4B4A" w:rsidP="008A4B4A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</w:rPr>
            </w:pPr>
            <w:r w:rsidRPr="000635EE">
              <w:rPr>
                <w:rFonts w:ascii="Arial" w:hAnsi="Arial" w:cs="Arial"/>
              </w:rPr>
              <w:t>Pain management with non-steroidal anti-inflammatory drug (NSAID) painkillers</w:t>
            </w:r>
          </w:p>
          <w:p w14:paraId="3F36D7F4" w14:textId="77777777" w:rsidR="008A4B4A" w:rsidRPr="00B57967" w:rsidRDefault="008A4B4A" w:rsidP="009F1CE0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322" w:type="dxa"/>
            <w:shd w:val="clear" w:color="auto" w:fill="auto"/>
          </w:tcPr>
          <w:p w14:paraId="36078C60" w14:textId="77777777" w:rsidR="008A4B4A" w:rsidRDefault="008A4B4A" w:rsidP="009F1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A10575" w14:textId="77777777" w:rsidR="008A4B4A" w:rsidRDefault="008A4B4A" w:rsidP="009F1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5B3763" w14:textId="77777777" w:rsidR="008A4B4A" w:rsidRDefault="008A4B4A" w:rsidP="009F1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68C1A8" w14:textId="77777777" w:rsidR="008A4B4A" w:rsidRDefault="008A4B4A" w:rsidP="009F1CE0">
            <w:pPr>
              <w:jc w:val="center"/>
              <w:rPr>
                <w:rFonts w:ascii="Arial" w:hAnsi="Arial" w:cs="Arial"/>
                <w:b/>
              </w:rPr>
            </w:pPr>
            <w:r w:rsidRPr="00B579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19DA2B11" w14:textId="77777777" w:rsidR="008A4B4A" w:rsidRPr="00B57967" w:rsidRDefault="008A4B4A" w:rsidP="009F1CE0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B2E744" w14:textId="77777777" w:rsidR="008A4B4A" w:rsidRDefault="008A4B4A" w:rsidP="009F1CE0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275F0F78" w14:textId="77777777" w:rsidR="008A4B4A" w:rsidRPr="00B57967" w:rsidRDefault="008A4B4A" w:rsidP="009F1CE0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tr w:rsidR="008A4B4A" w:rsidRPr="00B57967" w14:paraId="41D60E3D" w14:textId="77777777" w:rsidTr="002C4C07">
        <w:trPr>
          <w:trHeight w:val="2967"/>
        </w:trPr>
        <w:tc>
          <w:tcPr>
            <w:tcW w:w="9831" w:type="dxa"/>
            <w:shd w:val="clear" w:color="auto" w:fill="FFFFFF" w:themeFill="background1"/>
          </w:tcPr>
          <w:p w14:paraId="4F8B142E" w14:textId="77777777" w:rsidR="008A4B4A" w:rsidRDefault="008A4B4A" w:rsidP="009F1CE0">
            <w:pPr>
              <w:tabs>
                <w:tab w:val="right" w:leader="dot" w:pos="79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4.</w:t>
            </w:r>
            <w:r w:rsidRPr="00B57967">
              <w:rPr>
                <w:rFonts w:ascii="Arial" w:hAnsi="Arial" w:cs="Arial"/>
                <w:b/>
              </w:rPr>
              <w:t xml:space="preserve"> The patient is </w:t>
            </w:r>
            <w:r w:rsidRPr="00052279">
              <w:rPr>
                <w:rFonts w:ascii="Arial" w:hAnsi="Arial" w:cs="Arial"/>
                <w:b/>
                <w:color w:val="FF0000"/>
                <w:u w:val="single"/>
              </w:rPr>
              <w:t>45 years of age and over</w:t>
            </w:r>
            <w:r w:rsidRPr="00052279">
              <w:rPr>
                <w:rFonts w:ascii="Arial" w:hAnsi="Arial" w:cs="Arial"/>
                <w:b/>
                <w:color w:val="FF0000"/>
              </w:rPr>
              <w:t xml:space="preserve"> without osteoarthritis </w:t>
            </w:r>
          </w:p>
          <w:p w14:paraId="25920579" w14:textId="77777777" w:rsidR="008A4B4A" w:rsidRDefault="008A4B4A" w:rsidP="009F1CE0">
            <w:pPr>
              <w:tabs>
                <w:tab w:val="right" w:leader="dot" w:pos="7938"/>
              </w:tabs>
              <w:rPr>
                <w:rFonts w:ascii="Arial" w:hAnsi="Arial" w:cs="Arial"/>
                <w:b/>
              </w:rPr>
            </w:pPr>
          </w:p>
          <w:p w14:paraId="6DE8C7D9" w14:textId="77777777" w:rsidR="008A4B4A" w:rsidRDefault="008A4B4A" w:rsidP="009F1CE0">
            <w:pPr>
              <w:pStyle w:val="TableParagraph"/>
              <w:spacing w:before="2"/>
              <w:ind w:right="193"/>
              <w:rPr>
                <w:rFonts w:ascii="Arial" w:hAnsi="Arial" w:cs="Arial"/>
                <w:sz w:val="24"/>
                <w:szCs w:val="24"/>
              </w:rPr>
            </w:pPr>
            <w:r w:rsidRPr="00B57967">
              <w:rPr>
                <w:rFonts w:ascii="Arial" w:hAnsi="Arial" w:cs="Arial"/>
                <w:sz w:val="24"/>
                <w:szCs w:val="24"/>
              </w:rPr>
              <w:t xml:space="preserve">Conservative Management over a period of 3 or more months has been fully explored and complied with but failed.  </w:t>
            </w:r>
            <w:r>
              <w:rPr>
                <w:rFonts w:ascii="Arial" w:hAnsi="Arial" w:cs="Arial"/>
                <w:sz w:val="24"/>
                <w:szCs w:val="24"/>
              </w:rPr>
              <w:t>The supporting evidence is included with the funding application</w:t>
            </w:r>
            <w:r w:rsidRPr="00B5796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47C852" w14:textId="77777777" w:rsidR="008A4B4A" w:rsidRDefault="008A4B4A" w:rsidP="009F1CE0">
            <w:pPr>
              <w:rPr>
                <w:rFonts w:ascii="Arial" w:hAnsi="Arial" w:cs="Arial"/>
                <w:u w:val="single"/>
              </w:rPr>
            </w:pPr>
          </w:p>
          <w:p w14:paraId="5ADCA843" w14:textId="77777777" w:rsidR="008A4B4A" w:rsidRPr="00B57967" w:rsidRDefault="008A4B4A" w:rsidP="009F1CE0">
            <w:pPr>
              <w:pStyle w:val="TableParagraph"/>
              <w:spacing w:before="2"/>
              <w:ind w:right="193"/>
              <w:rPr>
                <w:rFonts w:ascii="Arial" w:eastAsia="Arial" w:hAnsi="Arial" w:cs="Arial"/>
                <w:sz w:val="24"/>
                <w:szCs w:val="24"/>
              </w:rPr>
            </w:pPr>
            <w:r w:rsidRPr="00B57967">
              <w:rPr>
                <w:rFonts w:ascii="Arial" w:hAnsi="Arial" w:cs="Arial"/>
                <w:sz w:val="24"/>
                <w:szCs w:val="24"/>
              </w:rPr>
              <w:t>Conservative management includes the following.</w:t>
            </w:r>
          </w:p>
          <w:p w14:paraId="5E2FEE33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>
              <w:t>Patient education</w:t>
            </w:r>
          </w:p>
          <w:p w14:paraId="6FD20EE3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>
              <w:t>Weight loss interventions</w:t>
            </w:r>
          </w:p>
          <w:p w14:paraId="68921E09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 w:rsidRPr="000635EE">
              <w:rPr>
                <w:rFonts w:cs="Arial"/>
              </w:rPr>
              <w:t>Support from the intermediate musculoskeletal services</w:t>
            </w:r>
            <w:r>
              <w:t xml:space="preserve"> </w:t>
            </w:r>
          </w:p>
          <w:p w14:paraId="48973DF9" w14:textId="77777777" w:rsidR="008A4B4A" w:rsidRDefault="008A4B4A" w:rsidP="008A4B4A">
            <w:pPr>
              <w:pStyle w:val="BodyTextIndent"/>
              <w:numPr>
                <w:ilvl w:val="1"/>
                <w:numId w:val="39"/>
              </w:numPr>
              <w:spacing w:after="0"/>
            </w:pPr>
            <w:r>
              <w:t>Physiotherapy</w:t>
            </w:r>
          </w:p>
          <w:p w14:paraId="6D315937" w14:textId="77777777" w:rsidR="008A4B4A" w:rsidRPr="000635EE" w:rsidRDefault="008A4B4A" w:rsidP="008A4B4A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</w:rPr>
            </w:pPr>
            <w:r w:rsidRPr="000635EE">
              <w:rPr>
                <w:rFonts w:ascii="Arial" w:hAnsi="Arial" w:cs="Arial"/>
              </w:rPr>
              <w:t>Pain management with non-steroidal anti-inflammatory drug (NSAID) painkillers</w:t>
            </w:r>
          </w:p>
          <w:p w14:paraId="19387211" w14:textId="77777777" w:rsidR="008A4B4A" w:rsidRPr="00CC2887" w:rsidRDefault="008A4B4A" w:rsidP="009F1CE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22" w:type="dxa"/>
            <w:shd w:val="clear" w:color="auto" w:fill="auto"/>
          </w:tcPr>
          <w:p w14:paraId="257CBCFC" w14:textId="77777777" w:rsidR="008A4B4A" w:rsidRDefault="008A4B4A" w:rsidP="009F1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ADBF9" w14:textId="77777777" w:rsidR="008A4B4A" w:rsidRDefault="008A4B4A" w:rsidP="009F1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85C3C9" w14:textId="77777777" w:rsidR="008A4B4A" w:rsidRDefault="008A4B4A" w:rsidP="009F1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B4D82C" w14:textId="77777777" w:rsidR="008A4B4A" w:rsidRPr="000635EE" w:rsidRDefault="008A4B4A" w:rsidP="009F1CE0">
            <w:pPr>
              <w:jc w:val="center"/>
              <w:rPr>
                <w:rFonts w:ascii="Arial" w:hAnsi="Arial" w:cs="Arial"/>
                <w:b/>
              </w:rPr>
            </w:pPr>
            <w:r w:rsidRPr="00B579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</w:tc>
      </w:tr>
      <w:tr w:rsidR="008A4B4A" w:rsidRPr="00B57967" w14:paraId="7BC9147E" w14:textId="77777777" w:rsidTr="009F1CE0">
        <w:tc>
          <w:tcPr>
            <w:tcW w:w="9831" w:type="dxa"/>
            <w:shd w:val="clear" w:color="auto" w:fill="auto"/>
          </w:tcPr>
          <w:p w14:paraId="4BED168C" w14:textId="77777777" w:rsidR="008A4B4A" w:rsidRPr="00B57967" w:rsidRDefault="008A4B4A" w:rsidP="009F1CE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Additional s</w:t>
            </w:r>
            <w:r w:rsidRPr="00B57967">
              <w:rPr>
                <w:rFonts w:ascii="Arial" w:hAnsi="Arial" w:cs="Arial"/>
                <w:b/>
                <w:szCs w:val="22"/>
              </w:rPr>
              <w:t>upporting Information can be typed here</w:t>
            </w:r>
            <w:r>
              <w:rPr>
                <w:rFonts w:ascii="Arial" w:hAnsi="Arial" w:cs="Arial"/>
                <w:b/>
                <w:szCs w:val="22"/>
              </w:rPr>
              <w:t xml:space="preserve"> or attached</w:t>
            </w:r>
            <w:r w:rsidRPr="00B57967">
              <w:rPr>
                <w:rFonts w:ascii="Arial" w:hAnsi="Arial" w:cs="Arial"/>
                <w:b/>
                <w:szCs w:val="22"/>
              </w:rPr>
              <w:t>:</w:t>
            </w:r>
          </w:p>
          <w:p w14:paraId="6186D146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4"/>
          </w:p>
          <w:p w14:paraId="0C175129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7591467E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614A3D3E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781C5BE5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72FE615D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23EA32AF" w14:textId="77777777" w:rsidR="008A4B4A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6AA72DD3" w14:textId="77777777" w:rsidR="008A4B4A" w:rsidRPr="00B57967" w:rsidRDefault="008A4B4A" w:rsidP="009F1CE0">
            <w:pPr>
              <w:rPr>
                <w:rFonts w:ascii="Arial" w:hAnsi="Arial" w:cs="Arial"/>
                <w:b/>
                <w:szCs w:val="22"/>
              </w:rPr>
            </w:pPr>
          </w:p>
          <w:p w14:paraId="2A95F815" w14:textId="77777777" w:rsidR="008A4B4A" w:rsidRPr="00B57967" w:rsidRDefault="008A4B4A" w:rsidP="009F1CE0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shd w:val="clear" w:color="auto" w:fill="auto"/>
          </w:tcPr>
          <w:p w14:paraId="565AFDD7" w14:textId="77777777" w:rsidR="008A4B4A" w:rsidRDefault="008A4B4A" w:rsidP="009F1CE0"/>
        </w:tc>
      </w:tr>
    </w:tbl>
    <w:p w14:paraId="6C241B7C" w14:textId="77777777" w:rsidR="008A4B4A" w:rsidRDefault="008A4B4A" w:rsidP="008A4B4A">
      <w:pPr>
        <w:tabs>
          <w:tab w:val="left" w:pos="4080"/>
        </w:tabs>
        <w:rPr>
          <w:rFonts w:ascii="Arial" w:hAnsi="Arial" w:cs="Arial"/>
        </w:rPr>
      </w:pPr>
    </w:p>
    <w:p w14:paraId="6FE501A8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5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6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5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51F26EDB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9" w:history="1">
        <w:r w:rsidR="00AC52E0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10"/>
      <w:footerReference w:type="default" r:id="rId11"/>
      <w:headerReference w:type="first" r:id="rId12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2BD12896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</w:t>
    </w:r>
    <w:r w:rsidR="008A4B4A">
      <w:rPr>
        <w:rFonts w:ascii="Arial" w:hAnsi="Arial" w:cs="Arial"/>
        <w:sz w:val="16"/>
        <w:szCs w:val="16"/>
      </w:rPr>
      <w:t xml:space="preserve">Knee Arthroscopy without OA </w:t>
    </w:r>
    <w:r w:rsidR="00CF3BD0">
      <w:rPr>
        <w:rFonts w:ascii="Arial" w:hAnsi="Arial" w:cs="Arial"/>
        <w:sz w:val="16"/>
        <w:szCs w:val="16"/>
      </w:rPr>
      <w:t>P</w:t>
    </w:r>
    <w:r w:rsidR="008A4B4A">
      <w:rPr>
        <w:rFonts w:ascii="Arial" w:hAnsi="Arial" w:cs="Arial"/>
        <w:sz w:val="16"/>
        <w:szCs w:val="16"/>
      </w:rPr>
      <w:t xml:space="preserve">A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  <w:r w:rsidR="002B06E4">
      <w:rPr>
        <w:rFonts w:ascii="Arial" w:hAnsi="Arial" w:cs="Arial"/>
        <w:sz w:val="16"/>
        <w:szCs w:val="16"/>
      </w:rPr>
      <w:t>526</w:t>
    </w:r>
    <w:r>
      <w:rPr>
        <w:rFonts w:ascii="Arial" w:hAnsi="Arial" w:cs="Arial"/>
        <w:sz w:val="16"/>
        <w:szCs w:val="16"/>
      </w:rPr>
      <w:t xml:space="preserve"> V</w:t>
    </w:r>
    <w:r w:rsidR="008A4B4A">
      <w:rPr>
        <w:rFonts w:ascii="Arial" w:hAnsi="Arial" w:cs="Arial"/>
        <w:sz w:val="16"/>
        <w:szCs w:val="16"/>
      </w:rPr>
      <w:t>4a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86256"/>
    <w:multiLevelType w:val="hybridMultilevel"/>
    <w:tmpl w:val="6870EBEC"/>
    <w:lvl w:ilvl="0" w:tplc="AACCFD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5C1338"/>
    <w:multiLevelType w:val="hybridMultilevel"/>
    <w:tmpl w:val="D540A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5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8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31"/>
  </w:num>
  <w:num w:numId="3" w16cid:durableId="1230385813">
    <w:abstractNumId w:val="20"/>
  </w:num>
  <w:num w:numId="4" w16cid:durableId="1556887650">
    <w:abstractNumId w:val="21"/>
  </w:num>
  <w:num w:numId="5" w16cid:durableId="1104764939">
    <w:abstractNumId w:val="27"/>
  </w:num>
  <w:num w:numId="6" w16cid:durableId="1399934014">
    <w:abstractNumId w:val="22"/>
  </w:num>
  <w:num w:numId="7" w16cid:durableId="294524254">
    <w:abstractNumId w:val="5"/>
  </w:num>
  <w:num w:numId="8" w16cid:durableId="916594525">
    <w:abstractNumId w:val="26"/>
  </w:num>
  <w:num w:numId="9" w16cid:durableId="752354123">
    <w:abstractNumId w:val="9"/>
  </w:num>
  <w:num w:numId="10" w16cid:durableId="1852915326">
    <w:abstractNumId w:val="33"/>
  </w:num>
  <w:num w:numId="11" w16cid:durableId="2101633978">
    <w:abstractNumId w:val="23"/>
  </w:num>
  <w:num w:numId="12" w16cid:durableId="1561400210">
    <w:abstractNumId w:val="36"/>
  </w:num>
  <w:num w:numId="13" w16cid:durableId="1992981998">
    <w:abstractNumId w:val="35"/>
  </w:num>
  <w:num w:numId="14" w16cid:durableId="1269965785">
    <w:abstractNumId w:val="11"/>
  </w:num>
  <w:num w:numId="15" w16cid:durableId="812213039">
    <w:abstractNumId w:val="1"/>
  </w:num>
  <w:num w:numId="16" w16cid:durableId="1225799802">
    <w:abstractNumId w:val="16"/>
  </w:num>
  <w:num w:numId="17" w16cid:durableId="845947350">
    <w:abstractNumId w:val="0"/>
  </w:num>
  <w:num w:numId="18" w16cid:durableId="2069183952">
    <w:abstractNumId w:val="24"/>
  </w:num>
  <w:num w:numId="19" w16cid:durableId="1724867451">
    <w:abstractNumId w:val="7"/>
  </w:num>
  <w:num w:numId="20" w16cid:durableId="1884710071">
    <w:abstractNumId w:val="18"/>
  </w:num>
  <w:num w:numId="21" w16cid:durableId="289678232">
    <w:abstractNumId w:val="19"/>
  </w:num>
  <w:num w:numId="22" w16cid:durableId="1976180901">
    <w:abstractNumId w:val="10"/>
  </w:num>
  <w:num w:numId="23" w16cid:durableId="798037144">
    <w:abstractNumId w:val="29"/>
  </w:num>
  <w:num w:numId="24" w16cid:durableId="154878802">
    <w:abstractNumId w:val="8"/>
  </w:num>
  <w:num w:numId="25" w16cid:durableId="1194659442">
    <w:abstractNumId w:val="6"/>
  </w:num>
  <w:num w:numId="26" w16cid:durableId="1985233141">
    <w:abstractNumId w:val="28"/>
  </w:num>
  <w:num w:numId="27" w16cid:durableId="112067692">
    <w:abstractNumId w:val="13"/>
  </w:num>
  <w:num w:numId="28" w16cid:durableId="898714264">
    <w:abstractNumId w:val="37"/>
  </w:num>
  <w:num w:numId="29" w16cid:durableId="498812065">
    <w:abstractNumId w:val="2"/>
  </w:num>
  <w:num w:numId="30" w16cid:durableId="1173304755">
    <w:abstractNumId w:val="25"/>
  </w:num>
  <w:num w:numId="31" w16cid:durableId="62266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5"/>
  </w:num>
  <w:num w:numId="33" w16cid:durableId="2934148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30"/>
  </w:num>
  <w:num w:numId="35" w16cid:durableId="2143649155">
    <w:abstractNumId w:val="4"/>
  </w:num>
  <w:num w:numId="36" w16cid:durableId="884830336">
    <w:abstractNumId w:val="34"/>
  </w:num>
  <w:num w:numId="37" w16cid:durableId="1045569433">
    <w:abstractNumId w:val="17"/>
  </w:num>
  <w:num w:numId="38" w16cid:durableId="158809306">
    <w:abstractNumId w:val="14"/>
  </w:num>
  <w:num w:numId="39" w16cid:durableId="207855267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00ED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82A0C"/>
    <w:rsid w:val="001842B2"/>
    <w:rsid w:val="00187380"/>
    <w:rsid w:val="00187B0D"/>
    <w:rsid w:val="001978AE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113C1"/>
    <w:rsid w:val="00213299"/>
    <w:rsid w:val="002144E6"/>
    <w:rsid w:val="00214774"/>
    <w:rsid w:val="00236045"/>
    <w:rsid w:val="00246ED1"/>
    <w:rsid w:val="00250AF0"/>
    <w:rsid w:val="00256158"/>
    <w:rsid w:val="00264053"/>
    <w:rsid w:val="00273599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C4C07"/>
    <w:rsid w:val="002D2249"/>
    <w:rsid w:val="002D6CB8"/>
    <w:rsid w:val="002E21ED"/>
    <w:rsid w:val="002E5FEC"/>
    <w:rsid w:val="002F7437"/>
    <w:rsid w:val="00310890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918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843BA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722D7"/>
    <w:rsid w:val="00577A5A"/>
    <w:rsid w:val="005824A1"/>
    <w:rsid w:val="005846F9"/>
    <w:rsid w:val="00592315"/>
    <w:rsid w:val="00593D3F"/>
    <w:rsid w:val="005A2B34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4B4A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7142"/>
    <w:rsid w:val="009E3397"/>
    <w:rsid w:val="009E4ED8"/>
    <w:rsid w:val="009E4F26"/>
    <w:rsid w:val="009F4C71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12D9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3838"/>
    <w:rsid w:val="00AB7A46"/>
    <w:rsid w:val="00AC121D"/>
    <w:rsid w:val="00AC52E0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1065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0AF9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F0108A"/>
    <w:rsid w:val="00F07125"/>
    <w:rsid w:val="00F115DC"/>
    <w:rsid w:val="00F13530"/>
    <w:rsid w:val="00F22C8E"/>
    <w:rsid w:val="00F341FB"/>
    <w:rsid w:val="00F372D1"/>
    <w:rsid w:val="00F61907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A4B4A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e.org.uk/guidance/ipg230/chapter/1-Guida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icb.ebisomerset@nhs.n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6</cp:revision>
  <cp:lastPrinted>2020-06-20T06:31:00Z</cp:lastPrinted>
  <dcterms:created xsi:type="dcterms:W3CDTF">2025-07-30T12:30:00Z</dcterms:created>
  <dcterms:modified xsi:type="dcterms:W3CDTF">2025-08-11T09:39:00Z</dcterms:modified>
</cp:coreProperties>
</file>