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55BF" w14:textId="77777777" w:rsidR="00D16CE6" w:rsidRDefault="00963E27" w:rsidP="00E41FF8">
      <w:pPr>
        <w:jc w:val="center"/>
        <w:rPr>
          <w:rFonts w:ascii="Arial" w:hAnsi="Arial" w:cs="Arial"/>
          <w:b/>
          <w:caps/>
          <w:sz w:val="32"/>
          <w:szCs w:val="32"/>
        </w:rPr>
      </w:pPr>
      <w:r>
        <w:rPr>
          <w:rFonts w:ascii="Arial" w:hAnsi="Arial" w:cs="Arial"/>
          <w:b/>
          <w:caps/>
          <w:sz w:val="32"/>
          <w:szCs w:val="32"/>
        </w:rPr>
        <w:t xml:space="preserve">GENDER PAY GAP </w:t>
      </w:r>
      <w:r w:rsidR="001012E9">
        <w:rPr>
          <w:rFonts w:ascii="Arial" w:hAnsi="Arial" w:cs="Arial"/>
          <w:b/>
          <w:caps/>
          <w:sz w:val="32"/>
          <w:szCs w:val="32"/>
        </w:rPr>
        <w:t>Narrative</w:t>
      </w:r>
    </w:p>
    <w:p w14:paraId="379368B0" w14:textId="77777777" w:rsidR="001012E9" w:rsidRDefault="001012E9" w:rsidP="00E41FF8">
      <w:pPr>
        <w:jc w:val="center"/>
        <w:rPr>
          <w:rFonts w:ascii="Arial" w:hAnsi="Arial" w:cs="Arial"/>
          <w:b/>
          <w:caps/>
          <w:sz w:val="32"/>
          <w:szCs w:val="32"/>
        </w:rPr>
      </w:pPr>
      <w:r>
        <w:rPr>
          <w:rFonts w:ascii="Arial" w:hAnsi="Arial" w:cs="Arial"/>
          <w:b/>
          <w:caps/>
          <w:sz w:val="32"/>
          <w:szCs w:val="32"/>
        </w:rPr>
        <w:t>Somerset CCG</w:t>
      </w:r>
    </w:p>
    <w:p w14:paraId="2D23FBC9" w14:textId="04F3AC38" w:rsidR="001012E9" w:rsidRPr="0032335C" w:rsidRDefault="00B35DA9" w:rsidP="00E41FF8">
      <w:pPr>
        <w:jc w:val="center"/>
        <w:rPr>
          <w:rFonts w:ascii="Arial" w:hAnsi="Arial" w:cs="Arial"/>
        </w:rPr>
      </w:pPr>
      <w:r>
        <w:rPr>
          <w:rFonts w:ascii="Arial" w:hAnsi="Arial" w:cs="Arial"/>
          <w:b/>
          <w:caps/>
          <w:sz w:val="32"/>
          <w:szCs w:val="32"/>
        </w:rPr>
        <w:t>31 march 20</w:t>
      </w:r>
      <w:r w:rsidR="00A12933">
        <w:rPr>
          <w:rFonts w:ascii="Arial" w:hAnsi="Arial" w:cs="Arial"/>
          <w:b/>
          <w:caps/>
          <w:sz w:val="32"/>
          <w:szCs w:val="32"/>
        </w:rPr>
        <w:t>2</w:t>
      </w:r>
      <w:r w:rsidR="00881073">
        <w:rPr>
          <w:rFonts w:ascii="Arial" w:hAnsi="Arial" w:cs="Arial"/>
          <w:b/>
          <w:caps/>
          <w:sz w:val="32"/>
          <w:szCs w:val="32"/>
        </w:rPr>
        <w:t>1</w:t>
      </w:r>
    </w:p>
    <w:p w14:paraId="587F0B4F" w14:textId="77777777" w:rsidR="00A63DCB" w:rsidRDefault="00A63DCB" w:rsidP="00A63DCB">
      <w:pPr>
        <w:rPr>
          <w:rFonts w:ascii="Arial" w:hAnsi="Arial" w:cs="Arial"/>
        </w:rPr>
      </w:pPr>
    </w:p>
    <w:p w14:paraId="1CE1C5DF" w14:textId="39CC5F26" w:rsidR="0043488E" w:rsidRPr="0043488E" w:rsidRDefault="0043488E" w:rsidP="00A63DCB">
      <w:pPr>
        <w:rPr>
          <w:rFonts w:ascii="Arial" w:hAnsi="Arial" w:cs="Arial"/>
          <w:b/>
        </w:rPr>
      </w:pPr>
      <w:r>
        <w:rPr>
          <w:rFonts w:ascii="Arial" w:hAnsi="Arial" w:cs="Arial"/>
          <w:b/>
        </w:rPr>
        <w:t xml:space="preserve">What </w:t>
      </w:r>
      <w:r w:rsidR="0090219D">
        <w:rPr>
          <w:rFonts w:ascii="Arial" w:hAnsi="Arial" w:cs="Arial"/>
          <w:b/>
        </w:rPr>
        <w:t>Is T</w:t>
      </w:r>
      <w:r>
        <w:rPr>
          <w:rFonts w:ascii="Arial" w:hAnsi="Arial" w:cs="Arial"/>
          <w:b/>
        </w:rPr>
        <w:t>he Gender Pay Gap?</w:t>
      </w:r>
    </w:p>
    <w:p w14:paraId="1C70AC45" w14:textId="77777777" w:rsidR="00A63DCB" w:rsidRPr="0032335C" w:rsidRDefault="00A63DCB" w:rsidP="00A63DCB">
      <w:pPr>
        <w:rPr>
          <w:rFonts w:ascii="Arial" w:hAnsi="Arial" w:cs="Arial"/>
        </w:rPr>
      </w:pPr>
    </w:p>
    <w:p w14:paraId="5D02171C" w14:textId="04BFE9A9" w:rsidR="00FE7A58" w:rsidRDefault="00FE7A58" w:rsidP="00A3355D">
      <w:pPr>
        <w:tabs>
          <w:tab w:val="left" w:pos="1083"/>
        </w:tabs>
        <w:rPr>
          <w:rFonts w:ascii="Arial" w:hAnsi="Arial" w:cs="Arial"/>
        </w:rPr>
      </w:pPr>
      <w:r w:rsidRPr="00FE7A58">
        <w:rPr>
          <w:rFonts w:ascii="Arial" w:hAnsi="Arial" w:cs="Arial"/>
        </w:rPr>
        <w:t>Gender Pay Gap (GPG) legislation requires all employers of 250 or more employees to publish their gender pay gap information each year. The aim of GPG reporting is to show the difference between what women get paid at a workplace and what men get paid at the same organisation, irrespective of their jobs.</w:t>
      </w:r>
    </w:p>
    <w:p w14:paraId="343D6D9B" w14:textId="77777777" w:rsidR="00FE7A58" w:rsidRDefault="00FE7A58" w:rsidP="00A3355D">
      <w:pPr>
        <w:tabs>
          <w:tab w:val="left" w:pos="1083"/>
        </w:tabs>
        <w:rPr>
          <w:rFonts w:ascii="Arial" w:hAnsi="Arial" w:cs="Arial"/>
        </w:rPr>
      </w:pPr>
    </w:p>
    <w:p w14:paraId="298D85A5" w14:textId="047423FA" w:rsidR="00A63DCB" w:rsidRDefault="0043488E" w:rsidP="00A3355D">
      <w:pPr>
        <w:tabs>
          <w:tab w:val="left" w:pos="1083"/>
        </w:tabs>
        <w:rPr>
          <w:rFonts w:ascii="Arial" w:hAnsi="Arial" w:cs="Arial"/>
        </w:rPr>
      </w:pPr>
      <w:r>
        <w:rPr>
          <w:rFonts w:ascii="Arial" w:hAnsi="Arial" w:cs="Arial"/>
        </w:rPr>
        <w:t>Gender pay reporting isn’t the same as an e</w:t>
      </w:r>
      <w:r w:rsidRPr="0043488E">
        <w:rPr>
          <w:rFonts w:ascii="Arial" w:hAnsi="Arial" w:cs="Arial"/>
        </w:rPr>
        <w:t xml:space="preserve">qual pay audit. Where an equal pay audit compares like roles to one another, gender pay reporting looks at the average earnings of men and women across the organisation in all types of roles. </w:t>
      </w:r>
      <w:r w:rsidR="0090219D" w:rsidRPr="0090219D">
        <w:rPr>
          <w:rFonts w:ascii="Arial" w:hAnsi="Arial" w:cs="Arial"/>
        </w:rPr>
        <w:t>It is therefore possible to have genuine pay equality but still have a pay gap between the genders.</w:t>
      </w:r>
    </w:p>
    <w:p w14:paraId="4D56FAC0" w14:textId="77777777" w:rsidR="0043488E" w:rsidRDefault="0043488E" w:rsidP="00A3355D">
      <w:pPr>
        <w:tabs>
          <w:tab w:val="left" w:pos="1083"/>
        </w:tabs>
        <w:rPr>
          <w:rFonts w:ascii="Arial" w:hAnsi="Arial" w:cs="Arial"/>
        </w:rPr>
      </w:pPr>
    </w:p>
    <w:p w14:paraId="1CDE74E3" w14:textId="4F9CEF26" w:rsidR="0043488E" w:rsidRDefault="0090219D" w:rsidP="00A3355D">
      <w:pPr>
        <w:tabs>
          <w:tab w:val="left" w:pos="1083"/>
        </w:tabs>
        <w:rPr>
          <w:rFonts w:ascii="Arial" w:hAnsi="Arial" w:cs="Arial"/>
          <w:b/>
        </w:rPr>
      </w:pPr>
      <w:r>
        <w:rPr>
          <w:rFonts w:ascii="Arial" w:hAnsi="Arial" w:cs="Arial"/>
          <w:b/>
        </w:rPr>
        <w:t>What Information Needs To Be Published?</w:t>
      </w:r>
    </w:p>
    <w:p w14:paraId="1D36F9D7" w14:textId="77777777" w:rsidR="0043488E" w:rsidRDefault="0043488E" w:rsidP="00A3355D">
      <w:pPr>
        <w:tabs>
          <w:tab w:val="left" w:pos="1083"/>
        </w:tabs>
        <w:rPr>
          <w:rFonts w:ascii="Arial" w:hAnsi="Arial" w:cs="Arial"/>
          <w:b/>
        </w:rPr>
      </w:pPr>
    </w:p>
    <w:p w14:paraId="611B6A9F" w14:textId="77777777" w:rsidR="0043488E" w:rsidRDefault="0043488E" w:rsidP="00A3355D">
      <w:pPr>
        <w:tabs>
          <w:tab w:val="left" w:pos="1083"/>
        </w:tabs>
        <w:rPr>
          <w:rFonts w:ascii="Arial" w:hAnsi="Arial" w:cs="Arial"/>
          <w:color w:val="000000"/>
          <w:shd w:val="clear" w:color="auto" w:fill="FFFFFF"/>
        </w:rPr>
      </w:pPr>
      <w:r>
        <w:rPr>
          <w:rFonts w:ascii="Arial" w:hAnsi="Arial" w:cs="Arial"/>
        </w:rPr>
        <w:t xml:space="preserve">All public sector organisations with a headcount of 250 employees or more are required to publish gender pay gap information annually, both on their own website and on the government Gender Pay Gap </w:t>
      </w:r>
      <w:r w:rsidRPr="0043488E">
        <w:rPr>
          <w:rFonts w:ascii="Arial" w:hAnsi="Arial" w:cs="Arial"/>
        </w:rPr>
        <w:t>portal</w:t>
      </w:r>
      <w:r w:rsidRPr="0043488E">
        <w:rPr>
          <w:rFonts w:ascii="Arial" w:hAnsi="Arial" w:cs="Arial"/>
          <w:color w:val="000000"/>
          <w:shd w:val="clear" w:color="auto" w:fill="FFFFFF"/>
        </w:rPr>
        <w:t xml:space="preserve">: </w:t>
      </w:r>
      <w:hyperlink r:id="rId8" w:history="1">
        <w:r w:rsidRPr="00946955">
          <w:rPr>
            <w:rStyle w:val="Hyperlink"/>
            <w:rFonts w:ascii="Arial" w:hAnsi="Arial" w:cs="Arial"/>
            <w:shd w:val="clear" w:color="auto" w:fill="FFFFFF"/>
          </w:rPr>
          <w:t>www.gov.uk/genderpaygap</w:t>
        </w:r>
      </w:hyperlink>
      <w:r>
        <w:rPr>
          <w:rFonts w:ascii="Arial" w:hAnsi="Arial" w:cs="Arial"/>
          <w:color w:val="000000"/>
          <w:shd w:val="clear" w:color="auto" w:fill="FFFFFF"/>
        </w:rPr>
        <w:t xml:space="preserve"> </w:t>
      </w:r>
    </w:p>
    <w:p w14:paraId="73D63478" w14:textId="77777777" w:rsidR="0043488E" w:rsidRDefault="0043488E" w:rsidP="00A3355D">
      <w:pPr>
        <w:tabs>
          <w:tab w:val="left" w:pos="1083"/>
        </w:tabs>
        <w:rPr>
          <w:rFonts w:ascii="Arial" w:hAnsi="Arial" w:cs="Arial"/>
          <w:color w:val="000000"/>
          <w:shd w:val="clear" w:color="auto" w:fill="FFFFFF"/>
        </w:rPr>
      </w:pPr>
    </w:p>
    <w:p w14:paraId="7BA7D035" w14:textId="4D89BAE4" w:rsidR="0043488E" w:rsidRDefault="0011618C" w:rsidP="00A3355D">
      <w:pPr>
        <w:tabs>
          <w:tab w:val="left" w:pos="1083"/>
        </w:tabs>
        <w:rPr>
          <w:rFonts w:ascii="Arial" w:hAnsi="Arial" w:cs="Arial"/>
          <w:color w:val="000000"/>
          <w:shd w:val="clear" w:color="auto" w:fill="FFFFFF"/>
        </w:rPr>
      </w:pPr>
      <w:r>
        <w:rPr>
          <w:rFonts w:ascii="Arial" w:hAnsi="Arial" w:cs="Arial"/>
          <w:color w:val="000000"/>
          <w:shd w:val="clear" w:color="auto" w:fill="FFFFFF"/>
        </w:rPr>
        <w:t>In orde</w:t>
      </w:r>
      <w:r w:rsidR="0090219D">
        <w:rPr>
          <w:rFonts w:ascii="Arial" w:hAnsi="Arial" w:cs="Arial"/>
          <w:color w:val="000000"/>
          <w:shd w:val="clear" w:color="auto" w:fill="FFFFFF"/>
        </w:rPr>
        <w:t>r to comply they must calculate</w:t>
      </w:r>
      <w:r>
        <w:rPr>
          <w:rFonts w:ascii="Arial" w:hAnsi="Arial" w:cs="Arial"/>
          <w:color w:val="000000"/>
          <w:shd w:val="clear" w:color="auto" w:fill="FFFFFF"/>
        </w:rPr>
        <w:t xml:space="preserve"> and publish the following information:</w:t>
      </w:r>
    </w:p>
    <w:p w14:paraId="6FEB81C1" w14:textId="77777777" w:rsidR="0011618C" w:rsidRDefault="0011618C" w:rsidP="00A3355D">
      <w:pPr>
        <w:tabs>
          <w:tab w:val="left" w:pos="1083"/>
        </w:tabs>
        <w:rPr>
          <w:rFonts w:ascii="Arial" w:hAnsi="Arial" w:cs="Arial"/>
          <w:color w:val="000000"/>
          <w:shd w:val="clear" w:color="auto" w:fill="FFFFFF"/>
        </w:rPr>
      </w:pPr>
    </w:p>
    <w:p w14:paraId="38DDB6BC" w14:textId="58BA951C" w:rsidR="0011618C" w:rsidRPr="00FE7A58" w:rsidRDefault="0011618C" w:rsidP="00FE7A58">
      <w:pPr>
        <w:pStyle w:val="ListParagraph"/>
        <w:numPr>
          <w:ilvl w:val="0"/>
          <w:numId w:val="12"/>
        </w:numPr>
        <w:tabs>
          <w:tab w:val="left" w:pos="1083"/>
        </w:tabs>
        <w:rPr>
          <w:rFonts w:ascii="Arial" w:hAnsi="Arial" w:cs="Arial"/>
        </w:rPr>
      </w:pPr>
      <w:r w:rsidRPr="00FE7A58">
        <w:rPr>
          <w:rFonts w:ascii="Arial" w:hAnsi="Arial" w:cs="Arial"/>
        </w:rPr>
        <w:t xml:space="preserve">Their </w:t>
      </w:r>
      <w:r w:rsidRPr="00FE7A58">
        <w:rPr>
          <w:rFonts w:ascii="Arial" w:hAnsi="Arial" w:cs="Arial"/>
          <w:b/>
        </w:rPr>
        <w:t>mean gender pay gap</w:t>
      </w:r>
      <w:r w:rsidR="00FE7A58" w:rsidRPr="00FE7A58">
        <w:rPr>
          <w:rFonts w:ascii="Arial" w:hAnsi="Arial" w:cs="Arial"/>
        </w:rPr>
        <w:t>, which is the difference between the average hourly earnings of men and women</w:t>
      </w:r>
    </w:p>
    <w:p w14:paraId="6A6F6C8F" w14:textId="77777777" w:rsidR="00FE7A58" w:rsidRPr="00FE7A58" w:rsidRDefault="00FE7A58" w:rsidP="00FE7A58">
      <w:pPr>
        <w:pStyle w:val="ListParagraph"/>
        <w:tabs>
          <w:tab w:val="left" w:pos="1083"/>
        </w:tabs>
        <w:rPr>
          <w:rFonts w:ascii="Arial" w:hAnsi="Arial" w:cs="Arial"/>
        </w:rPr>
      </w:pPr>
    </w:p>
    <w:p w14:paraId="2CB81A3F" w14:textId="36E0A3C0" w:rsidR="0011618C" w:rsidRDefault="0011618C" w:rsidP="0011618C">
      <w:pPr>
        <w:pStyle w:val="ListParagraph"/>
        <w:numPr>
          <w:ilvl w:val="0"/>
          <w:numId w:val="12"/>
        </w:numPr>
        <w:tabs>
          <w:tab w:val="left" w:pos="1083"/>
        </w:tabs>
        <w:rPr>
          <w:rFonts w:ascii="Arial" w:hAnsi="Arial" w:cs="Arial"/>
        </w:rPr>
      </w:pPr>
      <w:r w:rsidRPr="0011618C">
        <w:rPr>
          <w:rFonts w:ascii="Arial" w:hAnsi="Arial" w:cs="Arial"/>
        </w:rPr>
        <w:t xml:space="preserve">Their </w:t>
      </w:r>
      <w:r w:rsidRPr="00FE7A58">
        <w:rPr>
          <w:rFonts w:ascii="Arial" w:hAnsi="Arial" w:cs="Arial"/>
          <w:b/>
        </w:rPr>
        <w:t>median gender pay gap</w:t>
      </w:r>
      <w:r w:rsidR="00FE7A58">
        <w:rPr>
          <w:rFonts w:ascii="Arial" w:hAnsi="Arial" w:cs="Arial"/>
        </w:rPr>
        <w:t xml:space="preserve">, </w:t>
      </w:r>
      <w:r w:rsidR="00FE7A58" w:rsidRPr="00FE7A58">
        <w:rPr>
          <w:rFonts w:ascii="Arial" w:hAnsi="Arial" w:cs="Arial"/>
        </w:rPr>
        <w:t>which is the difference between the midpoints in the pay bands of hourly</w:t>
      </w:r>
      <w:r w:rsidR="00FE7A58">
        <w:rPr>
          <w:rFonts w:ascii="Arial" w:hAnsi="Arial" w:cs="Arial"/>
        </w:rPr>
        <w:t xml:space="preserve"> </w:t>
      </w:r>
      <w:r w:rsidR="00FE7A58" w:rsidRPr="00FE7A58">
        <w:rPr>
          <w:rFonts w:ascii="Arial" w:hAnsi="Arial" w:cs="Arial"/>
        </w:rPr>
        <w:t>earnings of men and women.</w:t>
      </w:r>
    </w:p>
    <w:p w14:paraId="31BE7A19" w14:textId="77777777" w:rsidR="00FE7A58" w:rsidRPr="00FE7A58" w:rsidRDefault="00FE7A58" w:rsidP="00FE7A58">
      <w:pPr>
        <w:pStyle w:val="ListParagraph"/>
        <w:rPr>
          <w:rFonts w:ascii="Arial" w:hAnsi="Arial" w:cs="Arial"/>
        </w:rPr>
      </w:pPr>
    </w:p>
    <w:p w14:paraId="2C24D791" w14:textId="7FDF1ED3" w:rsidR="0011618C" w:rsidRPr="00FE7A58" w:rsidRDefault="0011618C" w:rsidP="00FE7A58">
      <w:pPr>
        <w:pStyle w:val="ListParagraph"/>
        <w:numPr>
          <w:ilvl w:val="0"/>
          <w:numId w:val="12"/>
        </w:numPr>
        <w:tabs>
          <w:tab w:val="left" w:pos="1083"/>
        </w:tabs>
        <w:rPr>
          <w:rFonts w:ascii="Arial" w:hAnsi="Arial" w:cs="Arial"/>
        </w:rPr>
      </w:pPr>
      <w:r w:rsidRPr="00FE7A58">
        <w:rPr>
          <w:rFonts w:ascii="Arial" w:hAnsi="Arial" w:cs="Arial"/>
          <w:b/>
        </w:rPr>
        <w:t xml:space="preserve">Their proportion of males and females in each </w:t>
      </w:r>
      <w:r w:rsidR="0090219D">
        <w:rPr>
          <w:rFonts w:ascii="Arial" w:hAnsi="Arial" w:cs="Arial"/>
          <w:b/>
        </w:rPr>
        <w:t xml:space="preserve">pay </w:t>
      </w:r>
      <w:r w:rsidRPr="00FE7A58">
        <w:rPr>
          <w:rFonts w:ascii="Arial" w:hAnsi="Arial" w:cs="Arial"/>
          <w:b/>
        </w:rPr>
        <w:t>quartile pay</w:t>
      </w:r>
      <w:r w:rsidR="00FE7A58" w:rsidRPr="00FE7A58">
        <w:rPr>
          <w:rFonts w:ascii="Arial" w:hAnsi="Arial" w:cs="Arial"/>
          <w:b/>
        </w:rPr>
        <w:t>,</w:t>
      </w:r>
      <w:r w:rsidR="00FE7A58" w:rsidRPr="00FE7A58">
        <w:rPr>
          <w:rFonts w:ascii="Arial" w:hAnsi="Arial" w:cs="Arial"/>
        </w:rPr>
        <w:t xml:space="preserve"> where a list is drawn up of employee’s earnings, from the highest to the lowest, and split it into four</w:t>
      </w:r>
      <w:r w:rsidR="00FE7A58">
        <w:rPr>
          <w:rFonts w:ascii="Arial" w:hAnsi="Arial" w:cs="Arial"/>
        </w:rPr>
        <w:t xml:space="preserve"> </w:t>
      </w:r>
      <w:r w:rsidR="00FE7A58" w:rsidRPr="00FE7A58">
        <w:rPr>
          <w:rFonts w:ascii="Arial" w:hAnsi="Arial" w:cs="Arial"/>
        </w:rPr>
        <w:t>even groups, or</w:t>
      </w:r>
      <w:r w:rsidR="0090219D">
        <w:rPr>
          <w:rFonts w:ascii="Arial" w:hAnsi="Arial" w:cs="Arial"/>
        </w:rPr>
        <w:t xml:space="preserve"> pay quartile</w:t>
      </w:r>
      <w:r w:rsidR="00FE7A58">
        <w:rPr>
          <w:rFonts w:ascii="Arial" w:hAnsi="Arial" w:cs="Arial"/>
        </w:rPr>
        <w:t>.</w:t>
      </w:r>
    </w:p>
    <w:p w14:paraId="1C6E9DC2" w14:textId="77777777" w:rsidR="0011618C" w:rsidRDefault="0011618C" w:rsidP="0011618C">
      <w:pPr>
        <w:tabs>
          <w:tab w:val="left" w:pos="1083"/>
        </w:tabs>
        <w:rPr>
          <w:rFonts w:ascii="Arial" w:hAnsi="Arial" w:cs="Arial"/>
        </w:rPr>
      </w:pPr>
    </w:p>
    <w:p w14:paraId="0D896929" w14:textId="64E49749" w:rsidR="00FE7A58" w:rsidRPr="0090219D" w:rsidRDefault="0090219D" w:rsidP="0011618C">
      <w:pPr>
        <w:tabs>
          <w:tab w:val="left" w:pos="1083"/>
        </w:tabs>
        <w:rPr>
          <w:rFonts w:ascii="Arial" w:hAnsi="Arial" w:cs="Arial"/>
        </w:rPr>
      </w:pPr>
      <w:r w:rsidRPr="0090219D">
        <w:rPr>
          <w:rFonts w:ascii="Arial" w:hAnsi="Arial" w:cs="Arial"/>
        </w:rPr>
        <w:t>Where bonuses are awarded, organisations must also share:</w:t>
      </w:r>
    </w:p>
    <w:p w14:paraId="308CC07C" w14:textId="77777777" w:rsidR="0090219D" w:rsidRDefault="0090219D" w:rsidP="0011618C">
      <w:pPr>
        <w:tabs>
          <w:tab w:val="left" w:pos="1083"/>
        </w:tabs>
        <w:rPr>
          <w:rFonts w:ascii="Arial" w:hAnsi="Arial" w:cs="Arial"/>
          <w:b/>
        </w:rPr>
      </w:pPr>
    </w:p>
    <w:p w14:paraId="658D0A87" w14:textId="77777777" w:rsidR="0090219D" w:rsidRDefault="0090219D" w:rsidP="0090219D">
      <w:pPr>
        <w:pStyle w:val="ListParagraph"/>
        <w:numPr>
          <w:ilvl w:val="0"/>
          <w:numId w:val="12"/>
        </w:numPr>
        <w:tabs>
          <w:tab w:val="left" w:pos="1083"/>
        </w:tabs>
        <w:rPr>
          <w:rFonts w:ascii="Arial" w:hAnsi="Arial" w:cs="Arial"/>
        </w:rPr>
      </w:pPr>
      <w:r w:rsidRPr="0011618C">
        <w:rPr>
          <w:rFonts w:ascii="Arial" w:hAnsi="Arial" w:cs="Arial"/>
        </w:rPr>
        <w:t xml:space="preserve">Their </w:t>
      </w:r>
      <w:r w:rsidRPr="00FE7A58">
        <w:rPr>
          <w:rFonts w:ascii="Arial" w:hAnsi="Arial" w:cs="Arial"/>
          <w:b/>
        </w:rPr>
        <w:t>mean bonus gender pay gap</w:t>
      </w:r>
      <w:r>
        <w:rPr>
          <w:rFonts w:ascii="Arial" w:hAnsi="Arial" w:cs="Arial"/>
          <w:b/>
        </w:rPr>
        <w:t xml:space="preserve">, </w:t>
      </w:r>
      <w:r>
        <w:rPr>
          <w:rFonts w:ascii="Arial" w:hAnsi="Arial" w:cs="Arial"/>
        </w:rPr>
        <w:t>which is the difference between the average bonus awarded to men and women</w:t>
      </w:r>
    </w:p>
    <w:p w14:paraId="6ED9BFCC" w14:textId="77777777" w:rsidR="0090219D" w:rsidRPr="00FE7A58" w:rsidRDefault="0090219D" w:rsidP="0090219D">
      <w:pPr>
        <w:pStyle w:val="ListParagraph"/>
        <w:rPr>
          <w:rFonts w:ascii="Arial" w:hAnsi="Arial" w:cs="Arial"/>
        </w:rPr>
      </w:pPr>
    </w:p>
    <w:p w14:paraId="329FDE63" w14:textId="77777777" w:rsidR="0090219D" w:rsidRDefault="0090219D" w:rsidP="0090219D">
      <w:pPr>
        <w:pStyle w:val="ListParagraph"/>
        <w:numPr>
          <w:ilvl w:val="0"/>
          <w:numId w:val="12"/>
        </w:numPr>
        <w:tabs>
          <w:tab w:val="left" w:pos="1083"/>
        </w:tabs>
        <w:rPr>
          <w:rFonts w:ascii="Arial" w:hAnsi="Arial" w:cs="Arial"/>
        </w:rPr>
      </w:pPr>
      <w:r w:rsidRPr="0011618C">
        <w:rPr>
          <w:rFonts w:ascii="Arial" w:hAnsi="Arial" w:cs="Arial"/>
        </w:rPr>
        <w:t xml:space="preserve">Their </w:t>
      </w:r>
      <w:r w:rsidRPr="00FE7A58">
        <w:rPr>
          <w:rFonts w:ascii="Arial" w:hAnsi="Arial" w:cs="Arial"/>
          <w:b/>
        </w:rPr>
        <w:t>median bonus gender pay gap</w:t>
      </w:r>
      <w:r>
        <w:rPr>
          <w:rFonts w:ascii="Arial" w:hAnsi="Arial" w:cs="Arial"/>
        </w:rPr>
        <w:t>, which is the difference between the midpoints of bonuses awarded to men and women.</w:t>
      </w:r>
    </w:p>
    <w:p w14:paraId="3A233762" w14:textId="77777777" w:rsidR="0090219D" w:rsidRPr="00FE7A58" w:rsidRDefault="0090219D" w:rsidP="0090219D">
      <w:pPr>
        <w:pStyle w:val="ListParagraph"/>
        <w:rPr>
          <w:rFonts w:ascii="Arial" w:hAnsi="Arial" w:cs="Arial"/>
        </w:rPr>
      </w:pPr>
    </w:p>
    <w:p w14:paraId="74108603" w14:textId="77777777" w:rsidR="0090219D" w:rsidRPr="0090219D" w:rsidRDefault="0090219D" w:rsidP="0090219D">
      <w:pPr>
        <w:pStyle w:val="ListParagraph"/>
        <w:numPr>
          <w:ilvl w:val="0"/>
          <w:numId w:val="12"/>
        </w:numPr>
        <w:tabs>
          <w:tab w:val="left" w:pos="1083"/>
        </w:tabs>
        <w:rPr>
          <w:rFonts w:ascii="Arial" w:hAnsi="Arial" w:cs="Arial"/>
          <w:b/>
        </w:rPr>
      </w:pPr>
      <w:r w:rsidRPr="0090219D">
        <w:rPr>
          <w:rFonts w:ascii="Arial" w:hAnsi="Arial" w:cs="Arial"/>
          <w:b/>
        </w:rPr>
        <w:t xml:space="preserve">Their proportion of males and female receiving a bonus payment </w:t>
      </w:r>
    </w:p>
    <w:p w14:paraId="22C11D48" w14:textId="77777777" w:rsidR="0090219D" w:rsidRDefault="0090219D" w:rsidP="0011618C">
      <w:pPr>
        <w:tabs>
          <w:tab w:val="left" w:pos="1083"/>
        </w:tabs>
        <w:rPr>
          <w:rFonts w:ascii="Arial" w:hAnsi="Arial" w:cs="Arial"/>
          <w:b/>
        </w:rPr>
      </w:pPr>
    </w:p>
    <w:p w14:paraId="6B93EFF5" w14:textId="77777777" w:rsidR="00FE7A58" w:rsidRDefault="00FE7A58" w:rsidP="0011618C">
      <w:pPr>
        <w:tabs>
          <w:tab w:val="left" w:pos="1083"/>
        </w:tabs>
        <w:rPr>
          <w:rFonts w:ascii="Arial" w:hAnsi="Arial" w:cs="Arial"/>
          <w:b/>
        </w:rPr>
      </w:pPr>
    </w:p>
    <w:p w14:paraId="528F6636" w14:textId="77777777" w:rsidR="0090219D" w:rsidRDefault="0090219D" w:rsidP="0011618C">
      <w:pPr>
        <w:tabs>
          <w:tab w:val="left" w:pos="1083"/>
        </w:tabs>
        <w:rPr>
          <w:rFonts w:ascii="Arial" w:hAnsi="Arial" w:cs="Arial"/>
          <w:b/>
        </w:rPr>
      </w:pPr>
    </w:p>
    <w:p w14:paraId="6251048D" w14:textId="77777777" w:rsidR="0090219D" w:rsidRDefault="0090219D" w:rsidP="0011618C">
      <w:pPr>
        <w:tabs>
          <w:tab w:val="left" w:pos="1083"/>
        </w:tabs>
        <w:rPr>
          <w:rFonts w:ascii="Arial" w:hAnsi="Arial" w:cs="Arial"/>
          <w:b/>
        </w:rPr>
      </w:pPr>
    </w:p>
    <w:p w14:paraId="59287461" w14:textId="77777777" w:rsidR="0090219D" w:rsidRDefault="0090219D" w:rsidP="0011618C">
      <w:pPr>
        <w:tabs>
          <w:tab w:val="left" w:pos="1083"/>
        </w:tabs>
        <w:rPr>
          <w:rFonts w:ascii="Arial" w:hAnsi="Arial" w:cs="Arial"/>
          <w:b/>
        </w:rPr>
      </w:pPr>
    </w:p>
    <w:p w14:paraId="41C57162" w14:textId="0858DF47" w:rsidR="0011618C" w:rsidRPr="0090219D" w:rsidRDefault="00B018A8" w:rsidP="0090219D">
      <w:pPr>
        <w:tabs>
          <w:tab w:val="left" w:pos="1083"/>
        </w:tabs>
        <w:jc w:val="center"/>
        <w:rPr>
          <w:rFonts w:ascii="Arial" w:hAnsi="Arial" w:cs="Arial"/>
          <w:b/>
          <w:sz w:val="28"/>
        </w:rPr>
      </w:pPr>
      <w:r w:rsidRPr="0090219D">
        <w:rPr>
          <w:rFonts w:ascii="Arial" w:hAnsi="Arial" w:cs="Arial"/>
          <w:b/>
          <w:sz w:val="28"/>
        </w:rPr>
        <w:lastRenderedPageBreak/>
        <w:t xml:space="preserve">Somerset CCG’s </w:t>
      </w:r>
      <w:r w:rsidR="0090219D" w:rsidRPr="0090219D">
        <w:rPr>
          <w:rFonts w:ascii="Arial" w:hAnsi="Arial" w:cs="Arial"/>
          <w:b/>
          <w:sz w:val="28"/>
        </w:rPr>
        <w:t>202</w:t>
      </w:r>
      <w:r w:rsidR="00683FAA">
        <w:rPr>
          <w:rFonts w:ascii="Arial" w:hAnsi="Arial" w:cs="Arial"/>
          <w:b/>
          <w:sz w:val="28"/>
        </w:rPr>
        <w:t>1</w:t>
      </w:r>
      <w:r w:rsidR="0090219D" w:rsidRPr="0090219D">
        <w:rPr>
          <w:rFonts w:ascii="Arial" w:hAnsi="Arial" w:cs="Arial"/>
          <w:b/>
          <w:sz w:val="28"/>
        </w:rPr>
        <w:t xml:space="preserve"> </w:t>
      </w:r>
      <w:r w:rsidR="0090219D">
        <w:rPr>
          <w:rFonts w:ascii="Arial" w:hAnsi="Arial" w:cs="Arial"/>
          <w:b/>
          <w:sz w:val="28"/>
        </w:rPr>
        <w:t xml:space="preserve">Gender Pay Gap </w:t>
      </w:r>
      <w:r w:rsidRPr="0090219D">
        <w:rPr>
          <w:rFonts w:ascii="Arial" w:hAnsi="Arial" w:cs="Arial"/>
          <w:b/>
          <w:sz w:val="28"/>
        </w:rPr>
        <w:t>Results</w:t>
      </w:r>
    </w:p>
    <w:p w14:paraId="10A34124" w14:textId="77777777" w:rsidR="0090219D" w:rsidRDefault="0090219D" w:rsidP="0011618C">
      <w:pPr>
        <w:tabs>
          <w:tab w:val="left" w:pos="1083"/>
        </w:tabs>
        <w:rPr>
          <w:rFonts w:ascii="Arial" w:hAnsi="Arial" w:cs="Arial"/>
          <w:b/>
        </w:rPr>
      </w:pPr>
    </w:p>
    <w:p w14:paraId="532EDCDE" w14:textId="314EA4C8" w:rsidR="0090219D" w:rsidRPr="0090219D" w:rsidRDefault="0090219D" w:rsidP="0011618C">
      <w:pPr>
        <w:tabs>
          <w:tab w:val="left" w:pos="1083"/>
        </w:tabs>
        <w:rPr>
          <w:rFonts w:ascii="Arial" w:hAnsi="Arial" w:cs="Arial"/>
          <w:b/>
        </w:rPr>
      </w:pPr>
      <w:r>
        <w:rPr>
          <w:rFonts w:ascii="Arial" w:hAnsi="Arial" w:cs="Arial"/>
          <w:b/>
        </w:rPr>
        <w:t>Our employees</w:t>
      </w:r>
    </w:p>
    <w:p w14:paraId="6206B5A1" w14:textId="26DC35E3" w:rsidR="0090219D" w:rsidRDefault="0090219D" w:rsidP="0011618C">
      <w:pPr>
        <w:tabs>
          <w:tab w:val="left" w:pos="1083"/>
        </w:tabs>
        <w:rPr>
          <w:rFonts w:ascii="Arial" w:hAnsi="Arial" w:cs="Arial"/>
        </w:rPr>
      </w:pPr>
      <w:r>
        <w:rPr>
          <w:rFonts w:ascii="Arial" w:hAnsi="Arial" w:cs="Arial"/>
        </w:rPr>
        <w:t>8</w:t>
      </w:r>
      <w:r w:rsidR="00683FAA">
        <w:rPr>
          <w:rFonts w:ascii="Arial" w:hAnsi="Arial" w:cs="Arial"/>
        </w:rPr>
        <w:t>1</w:t>
      </w:r>
      <w:r>
        <w:rPr>
          <w:rFonts w:ascii="Arial" w:hAnsi="Arial" w:cs="Arial"/>
        </w:rPr>
        <w:t>% of employees of Somerset CCG are female</w:t>
      </w:r>
    </w:p>
    <w:p w14:paraId="2617057A" w14:textId="2FE3DF84" w:rsidR="0090219D" w:rsidRDefault="00683FAA" w:rsidP="0011618C">
      <w:pPr>
        <w:tabs>
          <w:tab w:val="left" w:pos="1083"/>
        </w:tabs>
        <w:rPr>
          <w:rFonts w:ascii="Arial" w:hAnsi="Arial" w:cs="Arial"/>
        </w:rPr>
      </w:pPr>
      <w:r>
        <w:rPr>
          <w:rFonts w:ascii="Arial" w:hAnsi="Arial" w:cs="Arial"/>
        </w:rPr>
        <w:t>19</w:t>
      </w:r>
      <w:r w:rsidR="0090219D">
        <w:rPr>
          <w:rFonts w:ascii="Arial" w:hAnsi="Arial" w:cs="Arial"/>
        </w:rPr>
        <w:t>% of employees of Somerset CCG are male</w:t>
      </w:r>
    </w:p>
    <w:p w14:paraId="0A0BA4BE" w14:textId="77777777" w:rsidR="0090219D" w:rsidRDefault="0090219D" w:rsidP="0011618C">
      <w:pPr>
        <w:tabs>
          <w:tab w:val="left" w:pos="1083"/>
        </w:tabs>
        <w:rPr>
          <w:rFonts w:ascii="Arial" w:hAnsi="Arial" w:cs="Arial"/>
        </w:rPr>
      </w:pPr>
    </w:p>
    <w:p w14:paraId="7BBBC42B" w14:textId="3BB324E5" w:rsidR="0090219D" w:rsidRDefault="0090219D" w:rsidP="0011618C">
      <w:pPr>
        <w:tabs>
          <w:tab w:val="left" w:pos="1083"/>
        </w:tabs>
        <w:rPr>
          <w:rFonts w:ascii="Arial" w:hAnsi="Arial" w:cs="Arial"/>
          <w:b/>
        </w:rPr>
      </w:pPr>
      <w:r>
        <w:rPr>
          <w:rFonts w:ascii="Arial" w:hAnsi="Arial" w:cs="Arial"/>
          <w:b/>
        </w:rPr>
        <w:t>Gender pay gap based on hourly rates of pay</w:t>
      </w:r>
    </w:p>
    <w:p w14:paraId="56C14990" w14:textId="77777777" w:rsidR="0090219D" w:rsidRDefault="0090219D" w:rsidP="0011618C">
      <w:pPr>
        <w:tabs>
          <w:tab w:val="left" w:pos="1083"/>
        </w:tabs>
        <w:rPr>
          <w:rFonts w:ascii="Arial" w:hAnsi="Arial" w:cs="Arial"/>
          <w:b/>
        </w:rPr>
      </w:pPr>
    </w:p>
    <w:p w14:paraId="5AA40FEF" w14:textId="29B85A4E" w:rsidR="0090219D" w:rsidRDefault="0090219D" w:rsidP="0011618C">
      <w:pPr>
        <w:tabs>
          <w:tab w:val="left" w:pos="1083"/>
        </w:tabs>
        <w:rPr>
          <w:rFonts w:ascii="Arial" w:hAnsi="Arial" w:cs="Arial"/>
        </w:rPr>
      </w:pPr>
      <w:r>
        <w:rPr>
          <w:rFonts w:ascii="Arial" w:hAnsi="Arial" w:cs="Arial"/>
        </w:rPr>
        <w:t xml:space="preserve">Mean Gender Pay Gap: </w:t>
      </w:r>
      <w:r w:rsidR="00683FAA">
        <w:rPr>
          <w:rFonts w:ascii="Arial" w:hAnsi="Arial" w:cs="Arial"/>
        </w:rPr>
        <w:t>33.55</w:t>
      </w:r>
      <w:r>
        <w:rPr>
          <w:rFonts w:ascii="Arial" w:hAnsi="Arial" w:cs="Arial"/>
        </w:rPr>
        <w:t>%</w:t>
      </w:r>
    </w:p>
    <w:p w14:paraId="50C66755" w14:textId="77777777" w:rsidR="004D0A50" w:rsidRDefault="004D0A50" w:rsidP="0011618C">
      <w:pPr>
        <w:tabs>
          <w:tab w:val="left" w:pos="1083"/>
        </w:tabs>
        <w:rPr>
          <w:rFonts w:ascii="Arial" w:hAnsi="Arial" w:cs="Arial"/>
        </w:rPr>
      </w:pPr>
    </w:p>
    <w:p w14:paraId="7AD932CD" w14:textId="40FE3784" w:rsidR="004D0A50" w:rsidRPr="004D0A50" w:rsidRDefault="004D0A50" w:rsidP="004D0A50">
      <w:pPr>
        <w:rPr>
          <w:rFonts w:ascii="Arial" w:hAnsi="Arial" w:cs="Arial"/>
        </w:rPr>
      </w:pPr>
      <w:r>
        <w:rPr>
          <w:rFonts w:ascii="Arial" w:hAnsi="Arial" w:cs="Arial"/>
        </w:rPr>
        <w:t xml:space="preserve">This means women in the CCG earn </w:t>
      </w:r>
      <w:r w:rsidR="00683FAA">
        <w:rPr>
          <w:rFonts w:ascii="Arial" w:hAnsi="Arial" w:cs="Arial"/>
        </w:rPr>
        <w:t>66.45</w:t>
      </w:r>
      <w:r w:rsidRPr="004D0A50">
        <w:rPr>
          <w:rFonts w:ascii="Arial" w:hAnsi="Arial" w:cs="Arial"/>
        </w:rPr>
        <w:t xml:space="preserve"> pence for every £1 earned by men.</w:t>
      </w:r>
    </w:p>
    <w:p w14:paraId="66770ADB" w14:textId="0E9F9644" w:rsidR="004D0A50" w:rsidRDefault="004D0A50" w:rsidP="0011618C">
      <w:pPr>
        <w:tabs>
          <w:tab w:val="left" w:pos="1083"/>
        </w:tabs>
        <w:rPr>
          <w:rFonts w:ascii="Arial" w:hAnsi="Arial" w:cs="Arial"/>
        </w:rPr>
      </w:pPr>
      <w:r>
        <w:rPr>
          <w:rFonts w:ascii="Arial" w:hAnsi="Arial" w:cs="Arial"/>
        </w:rPr>
        <w:t xml:space="preserve"> </w:t>
      </w:r>
    </w:p>
    <w:p w14:paraId="4E8A07F7" w14:textId="5B172B28" w:rsidR="0090219D" w:rsidRDefault="0090219D" w:rsidP="0011618C">
      <w:pPr>
        <w:tabs>
          <w:tab w:val="left" w:pos="1083"/>
        </w:tabs>
        <w:rPr>
          <w:rFonts w:ascii="Arial" w:hAnsi="Arial" w:cs="Arial"/>
        </w:rPr>
      </w:pPr>
      <w:r>
        <w:rPr>
          <w:rFonts w:ascii="Arial" w:hAnsi="Arial" w:cs="Arial"/>
        </w:rPr>
        <w:t xml:space="preserve">Median Gender Pay Gap: </w:t>
      </w:r>
      <w:r w:rsidR="00683FAA">
        <w:rPr>
          <w:rFonts w:ascii="Arial" w:hAnsi="Arial" w:cs="Arial"/>
        </w:rPr>
        <w:t>17.19</w:t>
      </w:r>
      <w:r>
        <w:rPr>
          <w:rFonts w:ascii="Arial" w:hAnsi="Arial" w:cs="Arial"/>
        </w:rPr>
        <w:t>%</w:t>
      </w:r>
    </w:p>
    <w:p w14:paraId="7A3F2752" w14:textId="77777777" w:rsidR="004D0A50" w:rsidRDefault="004D0A50" w:rsidP="0011618C">
      <w:pPr>
        <w:tabs>
          <w:tab w:val="left" w:pos="1083"/>
        </w:tabs>
        <w:rPr>
          <w:rFonts w:ascii="Arial" w:hAnsi="Arial" w:cs="Arial"/>
        </w:rPr>
      </w:pPr>
    </w:p>
    <w:p w14:paraId="63D465D1" w14:textId="5EEBDB10" w:rsidR="004D0A50" w:rsidRDefault="004D0A50" w:rsidP="0011618C">
      <w:pPr>
        <w:tabs>
          <w:tab w:val="left" w:pos="1083"/>
        </w:tabs>
        <w:rPr>
          <w:rFonts w:ascii="Arial" w:hAnsi="Arial" w:cs="Arial"/>
        </w:rPr>
      </w:pPr>
      <w:r>
        <w:rPr>
          <w:rFonts w:ascii="Arial" w:hAnsi="Arial" w:cs="Arial"/>
        </w:rPr>
        <w:t xml:space="preserve">This means women in the CCG earn </w:t>
      </w:r>
      <w:r w:rsidR="00683FAA">
        <w:rPr>
          <w:rFonts w:ascii="Arial" w:hAnsi="Arial" w:cs="Arial"/>
        </w:rPr>
        <w:t>82.81</w:t>
      </w:r>
      <w:r>
        <w:rPr>
          <w:rFonts w:ascii="Arial" w:hAnsi="Arial" w:cs="Arial"/>
        </w:rPr>
        <w:t xml:space="preserve"> pence for every £1 earned by men.</w:t>
      </w:r>
    </w:p>
    <w:p w14:paraId="54E5DC53" w14:textId="77777777" w:rsidR="0090219D" w:rsidRDefault="0090219D" w:rsidP="0011618C">
      <w:pPr>
        <w:tabs>
          <w:tab w:val="left" w:pos="1083"/>
        </w:tabs>
        <w:rPr>
          <w:rFonts w:ascii="Arial" w:hAnsi="Arial" w:cs="Arial"/>
        </w:rPr>
      </w:pPr>
    </w:p>
    <w:p w14:paraId="53261E7B" w14:textId="7354BCD8" w:rsidR="0090219D" w:rsidRDefault="0090219D" w:rsidP="0011618C">
      <w:pPr>
        <w:tabs>
          <w:tab w:val="left" w:pos="1083"/>
        </w:tabs>
        <w:rPr>
          <w:rFonts w:ascii="Arial" w:hAnsi="Arial" w:cs="Arial"/>
          <w:b/>
        </w:rPr>
      </w:pPr>
      <w:r>
        <w:rPr>
          <w:rFonts w:ascii="Arial" w:hAnsi="Arial" w:cs="Arial"/>
          <w:b/>
        </w:rPr>
        <w:t>Pay Quartiles- Hourly Rate</w:t>
      </w:r>
    </w:p>
    <w:p w14:paraId="195BF853" w14:textId="77777777" w:rsidR="0090219D" w:rsidRDefault="0090219D" w:rsidP="0011618C">
      <w:pPr>
        <w:tabs>
          <w:tab w:val="left" w:pos="1083"/>
        </w:tabs>
        <w:rPr>
          <w:rFonts w:ascii="Arial" w:hAnsi="Arial" w:cs="Arial"/>
          <w:b/>
        </w:rPr>
      </w:pPr>
    </w:p>
    <w:tbl>
      <w:tblPr>
        <w:tblStyle w:val="TableGrid"/>
        <w:tblW w:w="0" w:type="auto"/>
        <w:jc w:val="center"/>
        <w:tblLook w:val="04A0" w:firstRow="1" w:lastRow="0" w:firstColumn="1" w:lastColumn="0" w:noHBand="0" w:noVBand="1"/>
      </w:tblPr>
      <w:tblGrid>
        <w:gridCol w:w="1866"/>
        <w:gridCol w:w="1197"/>
        <w:gridCol w:w="1124"/>
        <w:gridCol w:w="1345"/>
        <w:gridCol w:w="1134"/>
      </w:tblGrid>
      <w:tr w:rsidR="0090219D" w14:paraId="36D06517" w14:textId="77777777" w:rsidTr="00E91405">
        <w:trPr>
          <w:jc w:val="center"/>
        </w:trPr>
        <w:tc>
          <w:tcPr>
            <w:tcW w:w="1866" w:type="dxa"/>
            <w:shd w:val="clear" w:color="auto" w:fill="005EB8"/>
          </w:tcPr>
          <w:p w14:paraId="084D2411"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sidRPr="00137325">
              <w:rPr>
                <w:rFonts w:ascii="Arial" w:hAnsi="Arial" w:cs="Arial"/>
                <w:color w:val="FFFFFF" w:themeColor="background1"/>
              </w:rPr>
              <w:t>Quartile</w:t>
            </w:r>
          </w:p>
        </w:tc>
        <w:tc>
          <w:tcPr>
            <w:tcW w:w="1197" w:type="dxa"/>
            <w:shd w:val="clear" w:color="auto" w:fill="005EB8"/>
          </w:tcPr>
          <w:p w14:paraId="126D4CC3"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Female</w:t>
            </w:r>
          </w:p>
        </w:tc>
        <w:tc>
          <w:tcPr>
            <w:tcW w:w="1124" w:type="dxa"/>
            <w:shd w:val="clear" w:color="auto" w:fill="005EB8"/>
          </w:tcPr>
          <w:p w14:paraId="06268B3E"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Male</w:t>
            </w:r>
          </w:p>
        </w:tc>
        <w:tc>
          <w:tcPr>
            <w:tcW w:w="1345" w:type="dxa"/>
            <w:shd w:val="clear" w:color="auto" w:fill="005EB8"/>
          </w:tcPr>
          <w:p w14:paraId="0FB8780F"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F</w:t>
            </w:r>
            <w:r w:rsidRPr="00137325">
              <w:rPr>
                <w:rFonts w:ascii="Arial" w:hAnsi="Arial" w:cs="Arial"/>
                <w:color w:val="FFFFFF" w:themeColor="background1"/>
              </w:rPr>
              <w:t>e</w:t>
            </w:r>
            <w:r>
              <w:rPr>
                <w:rFonts w:ascii="Arial" w:hAnsi="Arial" w:cs="Arial"/>
                <w:color w:val="FFFFFF" w:themeColor="background1"/>
              </w:rPr>
              <w:t>male %</w:t>
            </w:r>
          </w:p>
        </w:tc>
        <w:tc>
          <w:tcPr>
            <w:tcW w:w="1134" w:type="dxa"/>
            <w:shd w:val="clear" w:color="auto" w:fill="005EB8"/>
          </w:tcPr>
          <w:p w14:paraId="32E28335"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Male %</w:t>
            </w:r>
          </w:p>
        </w:tc>
      </w:tr>
      <w:tr w:rsidR="0090219D" w14:paraId="2AE272F9" w14:textId="77777777" w:rsidTr="00E91405">
        <w:trPr>
          <w:jc w:val="center"/>
        </w:trPr>
        <w:tc>
          <w:tcPr>
            <w:tcW w:w="1866" w:type="dxa"/>
            <w:shd w:val="clear" w:color="auto" w:fill="005EB8"/>
          </w:tcPr>
          <w:p w14:paraId="73C2FF37"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Lower</w:t>
            </w:r>
          </w:p>
        </w:tc>
        <w:tc>
          <w:tcPr>
            <w:tcW w:w="1197" w:type="dxa"/>
            <w:shd w:val="clear" w:color="auto" w:fill="auto"/>
          </w:tcPr>
          <w:p w14:paraId="1AC5D559" w14:textId="44AA7781"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6</w:t>
            </w:r>
            <w:r w:rsidR="00683FAA">
              <w:rPr>
                <w:rFonts w:ascii="Arial" w:hAnsi="Arial" w:cs="Arial"/>
              </w:rPr>
              <w:t>6</w:t>
            </w:r>
          </w:p>
        </w:tc>
        <w:tc>
          <w:tcPr>
            <w:tcW w:w="1124" w:type="dxa"/>
            <w:shd w:val="clear" w:color="auto" w:fill="auto"/>
          </w:tcPr>
          <w:p w14:paraId="32966E41" w14:textId="4BE892D6"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4</w:t>
            </w:r>
          </w:p>
        </w:tc>
        <w:tc>
          <w:tcPr>
            <w:tcW w:w="1345" w:type="dxa"/>
            <w:shd w:val="clear" w:color="auto" w:fill="auto"/>
          </w:tcPr>
          <w:p w14:paraId="501092EC" w14:textId="493D082D"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94.3</w:t>
            </w:r>
            <w:r w:rsidR="0090219D">
              <w:rPr>
                <w:rFonts w:ascii="Arial" w:hAnsi="Arial" w:cs="Arial"/>
              </w:rPr>
              <w:t>%</w:t>
            </w:r>
          </w:p>
        </w:tc>
        <w:tc>
          <w:tcPr>
            <w:tcW w:w="1134" w:type="dxa"/>
            <w:shd w:val="clear" w:color="auto" w:fill="auto"/>
          </w:tcPr>
          <w:p w14:paraId="26E14360" w14:textId="20C0188E"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5.7</w:t>
            </w:r>
            <w:r w:rsidR="0090219D">
              <w:rPr>
                <w:rFonts w:ascii="Arial" w:hAnsi="Arial" w:cs="Arial"/>
              </w:rPr>
              <w:t>%</w:t>
            </w:r>
          </w:p>
        </w:tc>
      </w:tr>
      <w:tr w:rsidR="0090219D" w14:paraId="6B9F21B1" w14:textId="77777777" w:rsidTr="00E91405">
        <w:trPr>
          <w:jc w:val="center"/>
        </w:trPr>
        <w:tc>
          <w:tcPr>
            <w:tcW w:w="1866" w:type="dxa"/>
            <w:shd w:val="clear" w:color="auto" w:fill="005EB8"/>
          </w:tcPr>
          <w:p w14:paraId="4C617DAB"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Middle Lower</w:t>
            </w:r>
          </w:p>
        </w:tc>
        <w:tc>
          <w:tcPr>
            <w:tcW w:w="1197" w:type="dxa"/>
            <w:shd w:val="clear" w:color="auto" w:fill="auto"/>
          </w:tcPr>
          <w:p w14:paraId="531EE056" w14:textId="1E092032"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60</w:t>
            </w:r>
          </w:p>
        </w:tc>
        <w:tc>
          <w:tcPr>
            <w:tcW w:w="1124" w:type="dxa"/>
            <w:shd w:val="clear" w:color="auto" w:fill="auto"/>
          </w:tcPr>
          <w:p w14:paraId="62912D90" w14:textId="77777777"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9</w:t>
            </w:r>
          </w:p>
        </w:tc>
        <w:tc>
          <w:tcPr>
            <w:tcW w:w="1345" w:type="dxa"/>
            <w:shd w:val="clear" w:color="auto" w:fill="auto"/>
          </w:tcPr>
          <w:p w14:paraId="768DE3D9" w14:textId="2A6BA6E2"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8</w:t>
            </w:r>
            <w:r w:rsidR="00683FAA">
              <w:rPr>
                <w:rFonts w:ascii="Arial" w:hAnsi="Arial" w:cs="Arial"/>
              </w:rPr>
              <w:t>7</w:t>
            </w:r>
            <w:r>
              <w:rPr>
                <w:rFonts w:ascii="Arial" w:hAnsi="Arial" w:cs="Arial"/>
              </w:rPr>
              <w:t>%</w:t>
            </w:r>
          </w:p>
        </w:tc>
        <w:tc>
          <w:tcPr>
            <w:tcW w:w="1134" w:type="dxa"/>
            <w:shd w:val="clear" w:color="auto" w:fill="auto"/>
          </w:tcPr>
          <w:p w14:paraId="3C6AE34F" w14:textId="0AF9B0A7"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13%</w:t>
            </w:r>
          </w:p>
        </w:tc>
      </w:tr>
      <w:tr w:rsidR="0090219D" w14:paraId="00DD78AE" w14:textId="77777777" w:rsidTr="00E91405">
        <w:trPr>
          <w:jc w:val="center"/>
        </w:trPr>
        <w:tc>
          <w:tcPr>
            <w:tcW w:w="1866" w:type="dxa"/>
            <w:shd w:val="clear" w:color="auto" w:fill="005EB8"/>
          </w:tcPr>
          <w:p w14:paraId="52DC74E4"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Middle Upper</w:t>
            </w:r>
          </w:p>
        </w:tc>
        <w:tc>
          <w:tcPr>
            <w:tcW w:w="1197" w:type="dxa"/>
            <w:shd w:val="clear" w:color="auto" w:fill="auto"/>
          </w:tcPr>
          <w:p w14:paraId="6E7D36C0" w14:textId="7F739033"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54</w:t>
            </w:r>
          </w:p>
        </w:tc>
        <w:tc>
          <w:tcPr>
            <w:tcW w:w="1124" w:type="dxa"/>
            <w:shd w:val="clear" w:color="auto" w:fill="auto"/>
          </w:tcPr>
          <w:p w14:paraId="54AA617B" w14:textId="546B82EC"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1</w:t>
            </w:r>
            <w:r w:rsidR="00683FAA">
              <w:rPr>
                <w:rFonts w:ascii="Arial" w:hAnsi="Arial" w:cs="Arial"/>
              </w:rPr>
              <w:t>5</w:t>
            </w:r>
          </w:p>
        </w:tc>
        <w:tc>
          <w:tcPr>
            <w:tcW w:w="1345" w:type="dxa"/>
            <w:shd w:val="clear" w:color="auto" w:fill="auto"/>
          </w:tcPr>
          <w:p w14:paraId="276A7D95" w14:textId="62170EBB"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7</w:t>
            </w:r>
            <w:r w:rsidR="00683FAA">
              <w:rPr>
                <w:rFonts w:ascii="Arial" w:hAnsi="Arial" w:cs="Arial"/>
              </w:rPr>
              <w:t>8.3</w:t>
            </w:r>
            <w:r>
              <w:rPr>
                <w:rFonts w:ascii="Arial" w:hAnsi="Arial" w:cs="Arial"/>
              </w:rPr>
              <w:t>%</w:t>
            </w:r>
          </w:p>
        </w:tc>
        <w:tc>
          <w:tcPr>
            <w:tcW w:w="1134" w:type="dxa"/>
            <w:shd w:val="clear" w:color="auto" w:fill="auto"/>
          </w:tcPr>
          <w:p w14:paraId="3B608510" w14:textId="24A90729"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2</w:t>
            </w:r>
            <w:r w:rsidR="00683FAA">
              <w:rPr>
                <w:rFonts w:ascii="Arial" w:hAnsi="Arial" w:cs="Arial"/>
              </w:rPr>
              <w:t>1.7</w:t>
            </w:r>
            <w:r>
              <w:rPr>
                <w:rFonts w:ascii="Arial" w:hAnsi="Arial" w:cs="Arial"/>
              </w:rPr>
              <w:t>%</w:t>
            </w:r>
          </w:p>
        </w:tc>
      </w:tr>
      <w:tr w:rsidR="0090219D" w14:paraId="0EB3000C" w14:textId="77777777" w:rsidTr="00E91405">
        <w:trPr>
          <w:jc w:val="center"/>
        </w:trPr>
        <w:tc>
          <w:tcPr>
            <w:tcW w:w="1866" w:type="dxa"/>
            <w:shd w:val="clear" w:color="auto" w:fill="005EB8"/>
          </w:tcPr>
          <w:p w14:paraId="4B6B51B9"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Pr>
                <w:rFonts w:ascii="Arial" w:hAnsi="Arial" w:cs="Arial"/>
                <w:color w:val="FFFFFF" w:themeColor="background1"/>
              </w:rPr>
              <w:t>Higher</w:t>
            </w:r>
          </w:p>
        </w:tc>
        <w:tc>
          <w:tcPr>
            <w:tcW w:w="1197" w:type="dxa"/>
            <w:shd w:val="clear" w:color="auto" w:fill="auto"/>
          </w:tcPr>
          <w:p w14:paraId="6F2B0DFB" w14:textId="0D48F29F"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4</w:t>
            </w:r>
            <w:r w:rsidR="00683FAA">
              <w:rPr>
                <w:rFonts w:ascii="Arial" w:hAnsi="Arial" w:cs="Arial"/>
              </w:rPr>
              <w:t>6</w:t>
            </w:r>
          </w:p>
        </w:tc>
        <w:tc>
          <w:tcPr>
            <w:tcW w:w="1124" w:type="dxa"/>
            <w:shd w:val="clear" w:color="auto" w:fill="auto"/>
          </w:tcPr>
          <w:p w14:paraId="61C45170" w14:textId="15A7E860"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2</w:t>
            </w:r>
            <w:r w:rsidR="00683FAA">
              <w:rPr>
                <w:rFonts w:ascii="Arial" w:hAnsi="Arial" w:cs="Arial"/>
              </w:rPr>
              <w:t>4</w:t>
            </w:r>
          </w:p>
        </w:tc>
        <w:tc>
          <w:tcPr>
            <w:tcW w:w="1345" w:type="dxa"/>
            <w:shd w:val="clear" w:color="auto" w:fill="auto"/>
          </w:tcPr>
          <w:p w14:paraId="43752E3F" w14:textId="5009EEF2"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65.7</w:t>
            </w:r>
            <w:r w:rsidR="0090219D">
              <w:rPr>
                <w:rFonts w:ascii="Arial" w:hAnsi="Arial" w:cs="Arial"/>
              </w:rPr>
              <w:t>%</w:t>
            </w:r>
          </w:p>
        </w:tc>
        <w:tc>
          <w:tcPr>
            <w:tcW w:w="1134" w:type="dxa"/>
            <w:shd w:val="clear" w:color="auto" w:fill="auto"/>
          </w:tcPr>
          <w:p w14:paraId="017C0AB2" w14:textId="49E1C330"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34.3</w:t>
            </w:r>
            <w:r w:rsidR="0090219D">
              <w:rPr>
                <w:rFonts w:ascii="Arial" w:hAnsi="Arial" w:cs="Arial"/>
              </w:rPr>
              <w:t>%</w:t>
            </w:r>
          </w:p>
        </w:tc>
      </w:tr>
      <w:tr w:rsidR="0090219D" w14:paraId="140ED187" w14:textId="77777777" w:rsidTr="00E91405">
        <w:trPr>
          <w:jc w:val="center"/>
        </w:trPr>
        <w:tc>
          <w:tcPr>
            <w:tcW w:w="1866" w:type="dxa"/>
            <w:shd w:val="clear" w:color="auto" w:fill="005EB8"/>
          </w:tcPr>
          <w:p w14:paraId="04157460" w14:textId="77777777" w:rsidR="0090219D" w:rsidRPr="00137325" w:rsidRDefault="0090219D" w:rsidP="00E91405">
            <w:pPr>
              <w:pStyle w:val="ListParagraph"/>
              <w:tabs>
                <w:tab w:val="left" w:pos="459"/>
                <w:tab w:val="left" w:pos="1032"/>
              </w:tabs>
              <w:ind w:left="0"/>
              <w:jc w:val="center"/>
              <w:rPr>
                <w:rFonts w:ascii="Arial" w:hAnsi="Arial" w:cs="Arial"/>
                <w:color w:val="FFFFFF" w:themeColor="background1"/>
              </w:rPr>
            </w:pPr>
            <w:r w:rsidRPr="00137325">
              <w:rPr>
                <w:rFonts w:ascii="Arial" w:hAnsi="Arial" w:cs="Arial"/>
                <w:color w:val="FFFFFF" w:themeColor="background1"/>
              </w:rPr>
              <w:t>Overall</w:t>
            </w:r>
          </w:p>
        </w:tc>
        <w:tc>
          <w:tcPr>
            <w:tcW w:w="1197" w:type="dxa"/>
            <w:shd w:val="clear" w:color="auto" w:fill="auto"/>
          </w:tcPr>
          <w:p w14:paraId="461E45B4" w14:textId="106AD584" w:rsidR="0090219D" w:rsidRPr="00137325" w:rsidRDefault="00683FAA" w:rsidP="00E91405">
            <w:pPr>
              <w:pStyle w:val="ListParagraph"/>
              <w:tabs>
                <w:tab w:val="left" w:pos="459"/>
                <w:tab w:val="left" w:pos="1032"/>
              </w:tabs>
              <w:ind w:left="0"/>
              <w:jc w:val="center"/>
              <w:rPr>
                <w:rFonts w:ascii="Arial" w:hAnsi="Arial" w:cs="Arial"/>
              </w:rPr>
            </w:pPr>
            <w:r>
              <w:rPr>
                <w:rFonts w:ascii="Arial" w:hAnsi="Arial" w:cs="Arial"/>
              </w:rPr>
              <w:t>226</w:t>
            </w:r>
          </w:p>
        </w:tc>
        <w:tc>
          <w:tcPr>
            <w:tcW w:w="1124" w:type="dxa"/>
            <w:shd w:val="clear" w:color="auto" w:fill="auto"/>
          </w:tcPr>
          <w:p w14:paraId="1264DCC7" w14:textId="764E39A1"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5</w:t>
            </w:r>
            <w:r w:rsidR="00683FAA">
              <w:rPr>
                <w:rFonts w:ascii="Arial" w:hAnsi="Arial" w:cs="Arial"/>
              </w:rPr>
              <w:t>2</w:t>
            </w:r>
          </w:p>
        </w:tc>
        <w:tc>
          <w:tcPr>
            <w:tcW w:w="1345" w:type="dxa"/>
            <w:shd w:val="clear" w:color="auto" w:fill="auto"/>
          </w:tcPr>
          <w:p w14:paraId="42767A03" w14:textId="2D34D923"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8</w:t>
            </w:r>
            <w:r w:rsidR="00683FAA">
              <w:rPr>
                <w:rFonts w:ascii="Arial" w:hAnsi="Arial" w:cs="Arial"/>
              </w:rPr>
              <w:t>1</w:t>
            </w:r>
            <w:r>
              <w:rPr>
                <w:rFonts w:ascii="Arial" w:hAnsi="Arial" w:cs="Arial"/>
              </w:rPr>
              <w:t>.</w:t>
            </w:r>
            <w:r w:rsidR="00683FAA">
              <w:rPr>
                <w:rFonts w:ascii="Arial" w:hAnsi="Arial" w:cs="Arial"/>
              </w:rPr>
              <w:t>3</w:t>
            </w:r>
            <w:r>
              <w:rPr>
                <w:rFonts w:ascii="Arial" w:hAnsi="Arial" w:cs="Arial"/>
              </w:rPr>
              <w:t>%</w:t>
            </w:r>
          </w:p>
        </w:tc>
        <w:tc>
          <w:tcPr>
            <w:tcW w:w="1134" w:type="dxa"/>
            <w:shd w:val="clear" w:color="auto" w:fill="auto"/>
          </w:tcPr>
          <w:p w14:paraId="56339603" w14:textId="41B26063" w:rsidR="0090219D" w:rsidRPr="00137325" w:rsidRDefault="0090219D" w:rsidP="00E91405">
            <w:pPr>
              <w:pStyle w:val="ListParagraph"/>
              <w:tabs>
                <w:tab w:val="left" w:pos="459"/>
                <w:tab w:val="left" w:pos="1032"/>
              </w:tabs>
              <w:ind w:left="0"/>
              <w:jc w:val="center"/>
              <w:rPr>
                <w:rFonts w:ascii="Arial" w:hAnsi="Arial" w:cs="Arial"/>
              </w:rPr>
            </w:pPr>
            <w:r>
              <w:rPr>
                <w:rFonts w:ascii="Arial" w:hAnsi="Arial" w:cs="Arial"/>
              </w:rPr>
              <w:t>1</w:t>
            </w:r>
            <w:r w:rsidR="00683FAA">
              <w:rPr>
                <w:rFonts w:ascii="Arial" w:hAnsi="Arial" w:cs="Arial"/>
              </w:rPr>
              <w:t>8</w:t>
            </w:r>
            <w:r>
              <w:rPr>
                <w:rFonts w:ascii="Arial" w:hAnsi="Arial" w:cs="Arial"/>
              </w:rPr>
              <w:t>.</w:t>
            </w:r>
            <w:r w:rsidR="00683FAA">
              <w:rPr>
                <w:rFonts w:ascii="Arial" w:hAnsi="Arial" w:cs="Arial"/>
              </w:rPr>
              <w:t>7</w:t>
            </w:r>
            <w:r>
              <w:rPr>
                <w:rFonts w:ascii="Arial" w:hAnsi="Arial" w:cs="Arial"/>
              </w:rPr>
              <w:t>%</w:t>
            </w:r>
          </w:p>
        </w:tc>
      </w:tr>
    </w:tbl>
    <w:p w14:paraId="6B6F4343" w14:textId="77777777" w:rsidR="0090219D" w:rsidRDefault="0090219D" w:rsidP="0011618C">
      <w:pPr>
        <w:tabs>
          <w:tab w:val="left" w:pos="1083"/>
        </w:tabs>
        <w:rPr>
          <w:rFonts w:ascii="Arial" w:hAnsi="Arial" w:cs="Arial"/>
          <w:b/>
        </w:rPr>
      </w:pPr>
    </w:p>
    <w:p w14:paraId="11424B0D" w14:textId="262EF34B" w:rsidR="0090219D" w:rsidRDefault="0090219D" w:rsidP="0011618C">
      <w:pPr>
        <w:tabs>
          <w:tab w:val="left" w:pos="1083"/>
        </w:tabs>
        <w:rPr>
          <w:rFonts w:ascii="Arial" w:hAnsi="Arial" w:cs="Arial"/>
          <w:b/>
        </w:rPr>
      </w:pPr>
      <w:r>
        <w:rPr>
          <w:rFonts w:ascii="Arial" w:hAnsi="Arial" w:cs="Arial"/>
          <w:b/>
        </w:rPr>
        <w:t>Gender pay gap based on bonuses</w:t>
      </w:r>
    </w:p>
    <w:p w14:paraId="6B83465B" w14:textId="77777777" w:rsidR="0090219D" w:rsidRDefault="0090219D" w:rsidP="0011618C">
      <w:pPr>
        <w:tabs>
          <w:tab w:val="left" w:pos="1083"/>
        </w:tabs>
        <w:rPr>
          <w:rFonts w:ascii="Arial" w:hAnsi="Arial" w:cs="Arial"/>
          <w:b/>
        </w:rPr>
      </w:pPr>
    </w:p>
    <w:p w14:paraId="72383CD0" w14:textId="220D554D" w:rsidR="0090219D" w:rsidRPr="0090219D" w:rsidRDefault="0090219D" w:rsidP="0011618C">
      <w:pPr>
        <w:tabs>
          <w:tab w:val="left" w:pos="1083"/>
        </w:tabs>
        <w:rPr>
          <w:rFonts w:ascii="Arial" w:hAnsi="Arial" w:cs="Arial"/>
        </w:rPr>
      </w:pPr>
      <w:r>
        <w:rPr>
          <w:rFonts w:ascii="Arial" w:hAnsi="Arial" w:cs="Arial"/>
        </w:rPr>
        <w:t xml:space="preserve">Somerset CCG </w:t>
      </w:r>
      <w:r w:rsidRPr="0090219D">
        <w:rPr>
          <w:rFonts w:ascii="Arial" w:hAnsi="Arial" w:cs="Arial"/>
        </w:rPr>
        <w:t xml:space="preserve">does </w:t>
      </w:r>
      <w:r w:rsidR="004D0A50">
        <w:rPr>
          <w:rFonts w:ascii="Arial" w:hAnsi="Arial" w:cs="Arial"/>
        </w:rPr>
        <w:t>not have a bonus gender pay gap as n</w:t>
      </w:r>
      <w:r w:rsidRPr="0090219D">
        <w:rPr>
          <w:rFonts w:ascii="Arial" w:hAnsi="Arial" w:cs="Arial"/>
        </w:rPr>
        <w:t>o male or female staff are in receipt of bonus payments.</w:t>
      </w:r>
    </w:p>
    <w:p w14:paraId="5BCDE38C" w14:textId="77777777" w:rsidR="0090219D" w:rsidRPr="0090219D" w:rsidRDefault="0090219D" w:rsidP="0011618C">
      <w:pPr>
        <w:tabs>
          <w:tab w:val="left" w:pos="1083"/>
        </w:tabs>
        <w:rPr>
          <w:rFonts w:ascii="Arial" w:hAnsi="Arial" w:cs="Arial"/>
          <w:b/>
        </w:rPr>
      </w:pPr>
    </w:p>
    <w:p w14:paraId="679C4527" w14:textId="77777777" w:rsidR="00B018A8" w:rsidRPr="003168B2" w:rsidRDefault="00B018A8" w:rsidP="00B018A8">
      <w:pPr>
        <w:pStyle w:val="ListParagraph"/>
        <w:rPr>
          <w:rFonts w:ascii="Arial" w:hAnsi="Arial" w:cs="Arial"/>
        </w:rPr>
      </w:pPr>
    </w:p>
    <w:p w14:paraId="03626874" w14:textId="77777777" w:rsidR="00B018A8" w:rsidRDefault="00B018A8" w:rsidP="0011618C">
      <w:pPr>
        <w:tabs>
          <w:tab w:val="left" w:pos="1083"/>
        </w:tabs>
        <w:rPr>
          <w:rFonts w:ascii="Arial" w:hAnsi="Arial" w:cs="Arial"/>
          <w:b/>
        </w:rPr>
      </w:pPr>
    </w:p>
    <w:p w14:paraId="5848C11B" w14:textId="77777777" w:rsidR="005C14AF" w:rsidRDefault="005C14AF" w:rsidP="00244FD1">
      <w:pPr>
        <w:tabs>
          <w:tab w:val="left" w:pos="1083"/>
        </w:tabs>
        <w:jc w:val="center"/>
        <w:rPr>
          <w:rFonts w:ascii="Arial" w:hAnsi="Arial" w:cs="Arial"/>
          <w:b/>
          <w:sz w:val="28"/>
        </w:rPr>
        <w:sectPr w:rsidR="005C14AF" w:rsidSect="00450CC5">
          <w:headerReference w:type="default" r:id="rId9"/>
          <w:footerReference w:type="default" r:id="rId10"/>
          <w:headerReference w:type="first" r:id="rId11"/>
          <w:pgSz w:w="11907" w:h="16840" w:code="9"/>
          <w:pgMar w:top="1440" w:right="1440" w:bottom="1440" w:left="1440" w:header="709" w:footer="567" w:gutter="0"/>
          <w:pgNumType w:start="1"/>
          <w:cols w:space="708"/>
          <w:titlePg/>
          <w:docGrid w:linePitch="360"/>
        </w:sectPr>
      </w:pPr>
    </w:p>
    <w:p w14:paraId="714DD0F3" w14:textId="27E005BC" w:rsidR="00B018A8" w:rsidRPr="00244FD1" w:rsidRDefault="005C14AF" w:rsidP="00244FD1">
      <w:pPr>
        <w:tabs>
          <w:tab w:val="left" w:pos="1083"/>
        </w:tabs>
        <w:jc w:val="center"/>
        <w:rPr>
          <w:rFonts w:ascii="Arial" w:hAnsi="Arial" w:cs="Arial"/>
          <w:b/>
          <w:sz w:val="28"/>
        </w:rPr>
      </w:pPr>
      <w:r>
        <w:rPr>
          <w:rFonts w:ascii="Arial" w:hAnsi="Arial" w:cs="Arial"/>
          <w:b/>
          <w:sz w:val="28"/>
        </w:rPr>
        <w:lastRenderedPageBreak/>
        <w:t>R</w:t>
      </w:r>
      <w:r w:rsidR="00B018A8" w:rsidRPr="00244FD1">
        <w:rPr>
          <w:rFonts w:ascii="Arial" w:hAnsi="Arial" w:cs="Arial"/>
          <w:b/>
          <w:sz w:val="28"/>
        </w:rPr>
        <w:t>esults Analysis</w:t>
      </w:r>
    </w:p>
    <w:p w14:paraId="5155FDED" w14:textId="77777777" w:rsidR="00B018A8" w:rsidRDefault="00B018A8" w:rsidP="0011618C">
      <w:pPr>
        <w:tabs>
          <w:tab w:val="left" w:pos="1083"/>
        </w:tabs>
        <w:rPr>
          <w:rFonts w:ascii="Arial" w:hAnsi="Arial" w:cs="Arial"/>
          <w:b/>
        </w:rPr>
      </w:pPr>
    </w:p>
    <w:p w14:paraId="54FFC487" w14:textId="52C73EAF" w:rsidR="00E242D8" w:rsidRDefault="00E242D8" w:rsidP="0011618C">
      <w:pPr>
        <w:tabs>
          <w:tab w:val="left" w:pos="1083"/>
        </w:tabs>
        <w:rPr>
          <w:rFonts w:ascii="Arial" w:hAnsi="Arial" w:cs="Arial"/>
        </w:rPr>
      </w:pPr>
      <w:r>
        <w:rPr>
          <w:rFonts w:ascii="Arial" w:hAnsi="Arial" w:cs="Arial"/>
        </w:rPr>
        <w:t xml:space="preserve">In order to </w:t>
      </w:r>
      <w:r w:rsidR="005C14AF">
        <w:rPr>
          <w:rFonts w:ascii="Arial" w:hAnsi="Arial" w:cs="Arial"/>
        </w:rPr>
        <w:t>explore the causes of</w:t>
      </w:r>
      <w:r>
        <w:rPr>
          <w:rFonts w:ascii="Arial" w:hAnsi="Arial" w:cs="Arial"/>
        </w:rPr>
        <w:t xml:space="preserve"> the gender pay gap within Somerset C</w:t>
      </w:r>
      <w:r w:rsidR="005C14AF">
        <w:rPr>
          <w:rFonts w:ascii="Arial" w:hAnsi="Arial" w:cs="Arial"/>
        </w:rPr>
        <w:t>CG, we are able to explore two</w:t>
      </w:r>
      <w:r>
        <w:rPr>
          <w:rFonts w:ascii="Arial" w:hAnsi="Arial" w:cs="Arial"/>
        </w:rPr>
        <w:t xml:space="preserve"> </w:t>
      </w:r>
      <w:r w:rsidR="005C14AF">
        <w:rPr>
          <w:rFonts w:ascii="Arial" w:hAnsi="Arial" w:cs="Arial"/>
        </w:rPr>
        <w:t xml:space="preserve">additional </w:t>
      </w:r>
      <w:r>
        <w:rPr>
          <w:rFonts w:ascii="Arial" w:hAnsi="Arial" w:cs="Arial"/>
        </w:rPr>
        <w:t>factors</w:t>
      </w:r>
      <w:r w:rsidR="005C14AF">
        <w:rPr>
          <w:rFonts w:ascii="Arial" w:hAnsi="Arial" w:cs="Arial"/>
        </w:rPr>
        <w:t xml:space="preserve"> to gain insight</w:t>
      </w:r>
      <w:r>
        <w:rPr>
          <w:rFonts w:ascii="Arial" w:hAnsi="Arial" w:cs="Arial"/>
        </w:rPr>
        <w:t>:</w:t>
      </w:r>
    </w:p>
    <w:p w14:paraId="24D87866" w14:textId="77777777" w:rsidR="005C14AF" w:rsidRDefault="005C14AF" w:rsidP="0011618C">
      <w:pPr>
        <w:tabs>
          <w:tab w:val="left" w:pos="1083"/>
        </w:tabs>
        <w:rPr>
          <w:rFonts w:ascii="Arial" w:hAnsi="Arial" w:cs="Arial"/>
        </w:rPr>
      </w:pPr>
    </w:p>
    <w:p w14:paraId="597CF6A2" w14:textId="26EC8754" w:rsidR="00E242D8" w:rsidRDefault="00E242D8" w:rsidP="00E242D8">
      <w:pPr>
        <w:pStyle w:val="ListParagraph"/>
        <w:numPr>
          <w:ilvl w:val="0"/>
          <w:numId w:val="13"/>
        </w:numPr>
        <w:tabs>
          <w:tab w:val="left" w:pos="1083"/>
        </w:tabs>
        <w:rPr>
          <w:rFonts w:ascii="Arial" w:hAnsi="Arial" w:cs="Arial"/>
        </w:rPr>
      </w:pPr>
      <w:r>
        <w:rPr>
          <w:rFonts w:ascii="Arial" w:hAnsi="Arial" w:cs="Arial"/>
        </w:rPr>
        <w:t>The employment of men and women within pay bands, which will supplement the information provided in indicator 6.</w:t>
      </w:r>
    </w:p>
    <w:p w14:paraId="1505FCAD" w14:textId="58F6B591" w:rsidR="005C14AF" w:rsidRPr="005C14AF" w:rsidRDefault="00E242D8" w:rsidP="0011618C">
      <w:pPr>
        <w:pStyle w:val="ListParagraph"/>
        <w:numPr>
          <w:ilvl w:val="0"/>
          <w:numId w:val="13"/>
        </w:numPr>
        <w:tabs>
          <w:tab w:val="left" w:pos="1083"/>
        </w:tabs>
        <w:rPr>
          <w:rFonts w:ascii="Arial" w:hAnsi="Arial" w:cs="Arial"/>
          <w:b/>
        </w:rPr>
      </w:pPr>
      <w:r w:rsidRPr="005C14AF">
        <w:rPr>
          <w:rFonts w:ascii="Arial" w:hAnsi="Arial" w:cs="Arial"/>
        </w:rPr>
        <w:t>The proportion of men and women undertaking part</w:t>
      </w:r>
      <w:r w:rsidR="00BC3739" w:rsidRPr="005C14AF">
        <w:rPr>
          <w:rFonts w:ascii="Arial" w:hAnsi="Arial" w:cs="Arial"/>
        </w:rPr>
        <w:t xml:space="preserve"> time working, as part time workers have been found to have a larger pay gap than full time workers</w:t>
      </w:r>
      <w:sdt>
        <w:sdtPr>
          <w:rPr>
            <w:rFonts w:ascii="Arial" w:hAnsi="Arial" w:cs="Arial"/>
          </w:rPr>
          <w:id w:val="2056890086"/>
          <w:citation/>
        </w:sdtPr>
        <w:sdtEndPr/>
        <w:sdtContent>
          <w:r w:rsidR="00BC3739" w:rsidRPr="005C14AF">
            <w:rPr>
              <w:rFonts w:ascii="Arial" w:hAnsi="Arial" w:cs="Arial"/>
            </w:rPr>
            <w:fldChar w:fldCharType="begin"/>
          </w:r>
          <w:r w:rsidR="00BC3739" w:rsidRPr="005C14AF">
            <w:rPr>
              <w:rFonts w:ascii="Arial" w:hAnsi="Arial" w:cs="Arial"/>
            </w:rPr>
            <w:instrText xml:space="preserve"> CITATION Off20 \l 2057 </w:instrText>
          </w:r>
          <w:r w:rsidR="00BC3739" w:rsidRPr="005C14AF">
            <w:rPr>
              <w:rFonts w:ascii="Arial" w:hAnsi="Arial" w:cs="Arial"/>
            </w:rPr>
            <w:fldChar w:fldCharType="separate"/>
          </w:r>
          <w:r w:rsidR="00BC3739" w:rsidRPr="005C14AF">
            <w:rPr>
              <w:rFonts w:ascii="Arial" w:hAnsi="Arial" w:cs="Arial"/>
              <w:noProof/>
            </w:rPr>
            <w:t xml:space="preserve"> (Office for National Statistics, 2020)</w:t>
          </w:r>
          <w:r w:rsidR="00BC3739" w:rsidRPr="005C14AF">
            <w:rPr>
              <w:rFonts w:ascii="Arial" w:hAnsi="Arial" w:cs="Arial"/>
            </w:rPr>
            <w:fldChar w:fldCharType="end"/>
          </w:r>
        </w:sdtContent>
      </w:sdt>
    </w:p>
    <w:p w14:paraId="49FB2ACA" w14:textId="77777777" w:rsidR="005C14AF" w:rsidRDefault="005C14AF" w:rsidP="0011618C">
      <w:pPr>
        <w:tabs>
          <w:tab w:val="left" w:pos="1083"/>
        </w:tabs>
        <w:rPr>
          <w:rFonts w:ascii="Arial" w:hAnsi="Arial" w:cs="Arial"/>
          <w:b/>
        </w:rPr>
      </w:pPr>
    </w:p>
    <w:p w14:paraId="01FA02E7" w14:textId="1DF5CBF1" w:rsidR="00244FD1" w:rsidRPr="00244FD1" w:rsidRDefault="00244FD1" w:rsidP="0011618C">
      <w:pPr>
        <w:tabs>
          <w:tab w:val="left" w:pos="1083"/>
        </w:tabs>
        <w:rPr>
          <w:rFonts w:ascii="Arial" w:hAnsi="Arial" w:cs="Arial"/>
          <w:b/>
        </w:rPr>
      </w:pPr>
      <w:r>
        <w:rPr>
          <w:rFonts w:ascii="Arial" w:hAnsi="Arial" w:cs="Arial"/>
          <w:b/>
        </w:rPr>
        <w:t>Role Banding and Gender</w:t>
      </w:r>
    </w:p>
    <w:p w14:paraId="6F4DFD28" w14:textId="77777777" w:rsidR="00244FD1" w:rsidRDefault="00244FD1" w:rsidP="0011618C">
      <w:pPr>
        <w:tabs>
          <w:tab w:val="left" w:pos="1083"/>
        </w:tabs>
        <w:rPr>
          <w:rFonts w:ascii="Arial" w:hAnsi="Arial" w:cs="Arial"/>
        </w:rPr>
      </w:pPr>
    </w:p>
    <w:p w14:paraId="292A7542" w14:textId="2F3A8039" w:rsidR="00BC3739" w:rsidRDefault="00BC3739" w:rsidP="0011618C">
      <w:pPr>
        <w:tabs>
          <w:tab w:val="left" w:pos="1083"/>
        </w:tabs>
        <w:rPr>
          <w:rFonts w:ascii="Arial" w:hAnsi="Arial" w:cs="Arial"/>
        </w:rPr>
      </w:pPr>
      <w:r>
        <w:rPr>
          <w:rFonts w:ascii="Arial" w:hAnsi="Arial" w:cs="Arial"/>
        </w:rPr>
        <w:t xml:space="preserve">Somerset CCG has </w:t>
      </w:r>
      <w:r w:rsidRPr="00B018A8">
        <w:rPr>
          <w:rFonts w:ascii="Arial" w:hAnsi="Arial" w:cs="Arial"/>
        </w:rPr>
        <w:t>an employee base which is predominately female</w:t>
      </w:r>
      <w:r>
        <w:rPr>
          <w:rFonts w:ascii="Arial" w:hAnsi="Arial" w:cs="Arial"/>
        </w:rPr>
        <w:t>, with 8</w:t>
      </w:r>
      <w:r w:rsidR="00683FAA">
        <w:rPr>
          <w:rFonts w:ascii="Arial" w:hAnsi="Arial" w:cs="Arial"/>
        </w:rPr>
        <w:t>1</w:t>
      </w:r>
      <w:r>
        <w:rPr>
          <w:rFonts w:ascii="Arial" w:hAnsi="Arial" w:cs="Arial"/>
        </w:rPr>
        <w:t>% of all employees being women, by examining the percentage</w:t>
      </w:r>
      <w:r w:rsidR="00B018A8">
        <w:rPr>
          <w:rFonts w:ascii="Arial" w:hAnsi="Arial" w:cs="Arial"/>
        </w:rPr>
        <w:t xml:space="preserve"> of men and women is each NHS Agenda for Change band with this in mind, we can highlight </w:t>
      </w:r>
      <w:r>
        <w:rPr>
          <w:rFonts w:ascii="Arial" w:hAnsi="Arial" w:cs="Arial"/>
        </w:rPr>
        <w:t>pay bands</w:t>
      </w:r>
      <w:r w:rsidR="00B018A8">
        <w:rPr>
          <w:rFonts w:ascii="Arial" w:hAnsi="Arial" w:cs="Arial"/>
        </w:rPr>
        <w:t xml:space="preserve"> in which women are over or </w:t>
      </w:r>
      <w:r w:rsidR="00881073">
        <w:rPr>
          <w:rFonts w:ascii="Arial" w:hAnsi="Arial" w:cs="Arial"/>
        </w:rPr>
        <w:t>underrepresented</w:t>
      </w:r>
      <w:r w:rsidR="00B018A8">
        <w:rPr>
          <w:rFonts w:ascii="Arial" w:hAnsi="Arial" w:cs="Arial"/>
        </w:rPr>
        <w:t>.</w:t>
      </w:r>
    </w:p>
    <w:p w14:paraId="5CE12EC8" w14:textId="77777777" w:rsidR="00BC3739" w:rsidRDefault="00BC3739" w:rsidP="0011618C">
      <w:pPr>
        <w:tabs>
          <w:tab w:val="left" w:pos="1083"/>
        </w:tabs>
        <w:rPr>
          <w:rFonts w:ascii="Arial" w:hAnsi="Arial" w:cs="Arial"/>
        </w:rPr>
      </w:pPr>
    </w:p>
    <w:tbl>
      <w:tblPr>
        <w:tblW w:w="11359" w:type="dxa"/>
        <w:jc w:val="center"/>
        <w:tblLook w:val="04A0" w:firstRow="1" w:lastRow="0" w:firstColumn="1" w:lastColumn="0" w:noHBand="0" w:noVBand="1"/>
      </w:tblPr>
      <w:tblGrid>
        <w:gridCol w:w="1997"/>
        <w:gridCol w:w="1276"/>
        <w:gridCol w:w="850"/>
        <w:gridCol w:w="1134"/>
        <w:gridCol w:w="1418"/>
        <w:gridCol w:w="1134"/>
        <w:gridCol w:w="3550"/>
      </w:tblGrid>
      <w:tr w:rsidR="005C14AF" w14:paraId="1FD8FC17" w14:textId="7C316C7B" w:rsidTr="005C14AF">
        <w:trPr>
          <w:trHeight w:val="320"/>
          <w:jc w:val="center"/>
        </w:trPr>
        <w:tc>
          <w:tcPr>
            <w:tcW w:w="1997" w:type="dxa"/>
            <w:tcBorders>
              <w:top w:val="single" w:sz="8" w:space="0" w:color="auto"/>
              <w:left w:val="single" w:sz="8" w:space="0" w:color="auto"/>
              <w:bottom w:val="single" w:sz="8" w:space="0" w:color="auto"/>
              <w:right w:val="single" w:sz="8" w:space="0" w:color="auto"/>
            </w:tcBorders>
            <w:shd w:val="clear" w:color="000000" w:fill="005EB8"/>
            <w:noWrap/>
            <w:vAlign w:val="center"/>
            <w:hideMark/>
          </w:tcPr>
          <w:p w14:paraId="5F3561B9" w14:textId="77777777" w:rsidR="00BC3739" w:rsidRDefault="00BC3739" w:rsidP="00BC3739">
            <w:pPr>
              <w:jc w:val="center"/>
              <w:rPr>
                <w:rFonts w:ascii="Arial" w:hAnsi="Arial" w:cs="Arial"/>
                <w:b/>
                <w:bCs/>
                <w:color w:val="FFFFFF"/>
              </w:rPr>
            </w:pPr>
            <w:r>
              <w:rPr>
                <w:rFonts w:ascii="Arial" w:hAnsi="Arial" w:cs="Arial"/>
                <w:b/>
                <w:bCs/>
                <w:color w:val="FFFFFF" w:themeColor="background1"/>
              </w:rPr>
              <w:t>Band</w:t>
            </w:r>
          </w:p>
        </w:tc>
        <w:tc>
          <w:tcPr>
            <w:tcW w:w="1276" w:type="dxa"/>
            <w:tcBorders>
              <w:top w:val="single" w:sz="8" w:space="0" w:color="auto"/>
              <w:left w:val="nil"/>
              <w:bottom w:val="single" w:sz="8" w:space="0" w:color="auto"/>
              <w:right w:val="single" w:sz="8" w:space="0" w:color="auto"/>
            </w:tcBorders>
            <w:shd w:val="clear" w:color="000000" w:fill="005EB8"/>
            <w:noWrap/>
            <w:vAlign w:val="center"/>
            <w:hideMark/>
          </w:tcPr>
          <w:p w14:paraId="1DF2F1C4" w14:textId="77777777" w:rsidR="00BC3739" w:rsidRDefault="00BC3739" w:rsidP="00BC3739">
            <w:pPr>
              <w:jc w:val="center"/>
              <w:rPr>
                <w:rFonts w:ascii="Arial" w:hAnsi="Arial" w:cs="Arial"/>
                <w:b/>
                <w:bCs/>
                <w:color w:val="FFFFFF"/>
              </w:rPr>
            </w:pPr>
            <w:r>
              <w:rPr>
                <w:rFonts w:ascii="Arial" w:hAnsi="Arial" w:cs="Arial"/>
                <w:b/>
                <w:bCs/>
                <w:color w:val="FFFFFF" w:themeColor="background1"/>
              </w:rPr>
              <w:t>Female</w:t>
            </w:r>
          </w:p>
        </w:tc>
        <w:tc>
          <w:tcPr>
            <w:tcW w:w="850" w:type="dxa"/>
            <w:tcBorders>
              <w:top w:val="single" w:sz="8" w:space="0" w:color="auto"/>
              <w:left w:val="nil"/>
              <w:bottom w:val="single" w:sz="8" w:space="0" w:color="auto"/>
              <w:right w:val="single" w:sz="8" w:space="0" w:color="auto"/>
            </w:tcBorders>
            <w:shd w:val="clear" w:color="000000" w:fill="005EB8"/>
            <w:noWrap/>
            <w:vAlign w:val="center"/>
            <w:hideMark/>
          </w:tcPr>
          <w:p w14:paraId="0C31B3D7" w14:textId="77777777" w:rsidR="00BC3739" w:rsidRDefault="00BC3739" w:rsidP="00BC3739">
            <w:pPr>
              <w:jc w:val="center"/>
              <w:rPr>
                <w:rFonts w:ascii="Arial" w:hAnsi="Arial" w:cs="Arial"/>
                <w:b/>
                <w:bCs/>
                <w:color w:val="FFFFFF"/>
              </w:rPr>
            </w:pPr>
            <w:r>
              <w:rPr>
                <w:rFonts w:ascii="Arial" w:hAnsi="Arial" w:cs="Arial"/>
                <w:b/>
                <w:bCs/>
                <w:color w:val="FFFFFF" w:themeColor="background1"/>
              </w:rPr>
              <w:t>Male</w:t>
            </w:r>
          </w:p>
        </w:tc>
        <w:tc>
          <w:tcPr>
            <w:tcW w:w="1134" w:type="dxa"/>
            <w:tcBorders>
              <w:top w:val="single" w:sz="8" w:space="0" w:color="auto"/>
              <w:left w:val="nil"/>
              <w:bottom w:val="single" w:sz="8" w:space="0" w:color="auto"/>
              <w:right w:val="single" w:sz="8" w:space="0" w:color="auto"/>
            </w:tcBorders>
            <w:shd w:val="clear" w:color="000000" w:fill="005EB8"/>
            <w:noWrap/>
            <w:vAlign w:val="center"/>
            <w:hideMark/>
          </w:tcPr>
          <w:p w14:paraId="69CCE518" w14:textId="77777777" w:rsidR="00BC3739" w:rsidRDefault="00BC3739" w:rsidP="00BC3739">
            <w:pPr>
              <w:jc w:val="center"/>
              <w:rPr>
                <w:rFonts w:ascii="Arial" w:hAnsi="Arial" w:cs="Arial"/>
                <w:b/>
                <w:bCs/>
                <w:color w:val="FFFFFF"/>
              </w:rPr>
            </w:pPr>
            <w:r>
              <w:rPr>
                <w:rFonts w:ascii="Arial" w:hAnsi="Arial" w:cs="Arial"/>
                <w:b/>
                <w:bCs/>
                <w:color w:val="FFFFFF"/>
              </w:rPr>
              <w:t>Total</w:t>
            </w:r>
          </w:p>
        </w:tc>
        <w:tc>
          <w:tcPr>
            <w:tcW w:w="1418" w:type="dxa"/>
            <w:tcBorders>
              <w:top w:val="single" w:sz="8" w:space="0" w:color="auto"/>
              <w:left w:val="nil"/>
              <w:bottom w:val="single" w:sz="8" w:space="0" w:color="auto"/>
              <w:right w:val="single" w:sz="8" w:space="0" w:color="auto"/>
            </w:tcBorders>
            <w:shd w:val="clear" w:color="000000" w:fill="005EB8"/>
            <w:noWrap/>
            <w:vAlign w:val="center"/>
            <w:hideMark/>
          </w:tcPr>
          <w:p w14:paraId="747DA714" w14:textId="77777777" w:rsidR="00BC3739" w:rsidRDefault="00BC3739" w:rsidP="00BC3739">
            <w:pPr>
              <w:jc w:val="center"/>
              <w:rPr>
                <w:rFonts w:ascii="Arial" w:hAnsi="Arial" w:cs="Arial"/>
                <w:b/>
                <w:bCs/>
                <w:color w:val="FFFFFF"/>
              </w:rPr>
            </w:pPr>
            <w:r>
              <w:rPr>
                <w:rFonts w:ascii="Arial" w:hAnsi="Arial" w:cs="Arial"/>
                <w:b/>
                <w:bCs/>
                <w:color w:val="FFFFFF" w:themeColor="background1"/>
              </w:rPr>
              <w:t>Female %</w:t>
            </w:r>
          </w:p>
        </w:tc>
        <w:tc>
          <w:tcPr>
            <w:tcW w:w="1134" w:type="dxa"/>
            <w:tcBorders>
              <w:top w:val="single" w:sz="8" w:space="0" w:color="auto"/>
              <w:left w:val="nil"/>
              <w:bottom w:val="single" w:sz="8" w:space="0" w:color="auto"/>
              <w:right w:val="single" w:sz="8" w:space="0" w:color="auto"/>
            </w:tcBorders>
            <w:shd w:val="clear" w:color="000000" w:fill="005EB8"/>
            <w:noWrap/>
            <w:vAlign w:val="center"/>
            <w:hideMark/>
          </w:tcPr>
          <w:p w14:paraId="137F908C" w14:textId="77777777" w:rsidR="00BC3739" w:rsidRDefault="00BC3739" w:rsidP="00BC3739">
            <w:pPr>
              <w:jc w:val="center"/>
              <w:rPr>
                <w:rFonts w:ascii="Arial" w:hAnsi="Arial" w:cs="Arial"/>
                <w:b/>
                <w:bCs/>
                <w:color w:val="FFFFFF"/>
              </w:rPr>
            </w:pPr>
            <w:r>
              <w:rPr>
                <w:rFonts w:ascii="Arial" w:hAnsi="Arial" w:cs="Arial"/>
                <w:b/>
                <w:bCs/>
                <w:color w:val="FFFFFF" w:themeColor="background1"/>
              </w:rPr>
              <w:t>Male %</w:t>
            </w:r>
          </w:p>
        </w:tc>
        <w:tc>
          <w:tcPr>
            <w:tcW w:w="3550" w:type="dxa"/>
            <w:tcBorders>
              <w:top w:val="single" w:sz="8" w:space="0" w:color="auto"/>
              <w:left w:val="nil"/>
              <w:bottom w:val="single" w:sz="8" w:space="0" w:color="auto"/>
              <w:right w:val="single" w:sz="8" w:space="0" w:color="auto"/>
            </w:tcBorders>
            <w:shd w:val="clear" w:color="000000" w:fill="005EB8"/>
          </w:tcPr>
          <w:p w14:paraId="0F1B965C" w14:textId="524BBC80" w:rsidR="00BC3739" w:rsidRDefault="00BC3739" w:rsidP="00BC3739">
            <w:pPr>
              <w:jc w:val="center"/>
              <w:rPr>
                <w:rFonts w:ascii="Arial" w:hAnsi="Arial" w:cs="Arial"/>
                <w:b/>
                <w:bCs/>
                <w:color w:val="FFFFFF" w:themeColor="background1"/>
              </w:rPr>
            </w:pPr>
            <w:r>
              <w:rPr>
                <w:rFonts w:ascii="Arial" w:hAnsi="Arial" w:cs="Arial"/>
                <w:b/>
                <w:bCs/>
                <w:color w:val="FFFFFF" w:themeColor="background1"/>
              </w:rPr>
              <w:t>% Difference from Organisational Distribution</w:t>
            </w:r>
          </w:p>
        </w:tc>
      </w:tr>
      <w:tr w:rsidR="001E4047" w14:paraId="126350D8" w14:textId="3063FBA6" w:rsidTr="00065B5C">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624BBECB" w14:textId="415D5499" w:rsidR="001E4047" w:rsidRDefault="001E4047" w:rsidP="001E4047">
            <w:pPr>
              <w:jc w:val="right"/>
              <w:rPr>
                <w:rFonts w:ascii="Arial" w:hAnsi="Arial" w:cs="Arial"/>
                <w:b/>
                <w:bCs/>
                <w:color w:val="FFFFFF"/>
              </w:rPr>
            </w:pPr>
            <w:r>
              <w:rPr>
                <w:rFonts w:ascii="Arial" w:hAnsi="Arial" w:cs="Arial"/>
                <w:b/>
                <w:bCs/>
                <w:color w:val="FFFFFF"/>
              </w:rPr>
              <w:t>2</w:t>
            </w:r>
          </w:p>
        </w:tc>
        <w:tc>
          <w:tcPr>
            <w:tcW w:w="1276" w:type="dxa"/>
            <w:tcBorders>
              <w:top w:val="nil"/>
              <w:left w:val="nil"/>
              <w:bottom w:val="single" w:sz="8" w:space="0" w:color="auto"/>
              <w:right w:val="single" w:sz="8" w:space="0" w:color="auto"/>
            </w:tcBorders>
            <w:shd w:val="clear" w:color="auto" w:fill="auto"/>
            <w:noWrap/>
            <w:hideMark/>
          </w:tcPr>
          <w:p w14:paraId="0EE353AE" w14:textId="389AA2A7" w:rsidR="001E4047" w:rsidRPr="001E4047" w:rsidRDefault="001E4047" w:rsidP="001E4047">
            <w:pPr>
              <w:jc w:val="right"/>
              <w:rPr>
                <w:rFonts w:ascii="Arial" w:hAnsi="Arial" w:cs="Arial"/>
                <w:color w:val="000000"/>
              </w:rPr>
            </w:pPr>
            <w:r w:rsidRPr="001E4047">
              <w:rPr>
                <w:rFonts w:ascii="Arial" w:hAnsi="Arial" w:cs="Arial"/>
              </w:rPr>
              <w:t>1</w:t>
            </w:r>
          </w:p>
        </w:tc>
        <w:tc>
          <w:tcPr>
            <w:tcW w:w="850" w:type="dxa"/>
            <w:tcBorders>
              <w:top w:val="nil"/>
              <w:left w:val="nil"/>
              <w:bottom w:val="single" w:sz="8" w:space="0" w:color="auto"/>
              <w:right w:val="single" w:sz="8" w:space="0" w:color="auto"/>
            </w:tcBorders>
            <w:shd w:val="clear" w:color="auto" w:fill="auto"/>
            <w:noWrap/>
            <w:hideMark/>
          </w:tcPr>
          <w:p w14:paraId="420DFD32" w14:textId="0E73D26E" w:rsidR="001E4047" w:rsidRPr="001E4047" w:rsidRDefault="001E4047" w:rsidP="001E4047">
            <w:pPr>
              <w:jc w:val="right"/>
              <w:rPr>
                <w:rFonts w:ascii="Arial" w:hAnsi="Arial" w:cs="Arial"/>
                <w:color w:val="000000"/>
              </w:rPr>
            </w:pPr>
            <w:r w:rsidRPr="001E4047">
              <w:rPr>
                <w:rFonts w:ascii="Arial" w:hAnsi="Arial" w:cs="Arial"/>
              </w:rPr>
              <w:t>0</w:t>
            </w:r>
          </w:p>
        </w:tc>
        <w:tc>
          <w:tcPr>
            <w:tcW w:w="1134" w:type="dxa"/>
            <w:tcBorders>
              <w:top w:val="nil"/>
              <w:left w:val="nil"/>
              <w:bottom w:val="single" w:sz="8" w:space="0" w:color="auto"/>
              <w:right w:val="single" w:sz="8" w:space="0" w:color="auto"/>
            </w:tcBorders>
            <w:shd w:val="clear" w:color="auto" w:fill="auto"/>
            <w:noWrap/>
            <w:hideMark/>
          </w:tcPr>
          <w:p w14:paraId="2DB74FD7" w14:textId="53DF2185" w:rsidR="001E4047" w:rsidRPr="001E4047" w:rsidRDefault="001E4047" w:rsidP="001E4047">
            <w:pPr>
              <w:jc w:val="right"/>
              <w:rPr>
                <w:rFonts w:ascii="Arial" w:hAnsi="Arial" w:cs="Arial"/>
                <w:color w:val="000000"/>
              </w:rPr>
            </w:pPr>
            <w:r w:rsidRPr="001E4047">
              <w:rPr>
                <w:rFonts w:ascii="Arial" w:hAnsi="Arial" w:cs="Arial"/>
              </w:rPr>
              <w:t>1</w:t>
            </w:r>
          </w:p>
        </w:tc>
        <w:tc>
          <w:tcPr>
            <w:tcW w:w="1418" w:type="dxa"/>
            <w:tcBorders>
              <w:top w:val="nil"/>
              <w:left w:val="nil"/>
              <w:bottom w:val="single" w:sz="8" w:space="0" w:color="auto"/>
              <w:right w:val="single" w:sz="8" w:space="0" w:color="auto"/>
            </w:tcBorders>
            <w:shd w:val="clear" w:color="auto" w:fill="auto"/>
            <w:noWrap/>
            <w:hideMark/>
          </w:tcPr>
          <w:p w14:paraId="6C7EBB6D" w14:textId="0B10A07D" w:rsidR="001E4047" w:rsidRPr="001E4047" w:rsidRDefault="001E4047" w:rsidP="001E4047">
            <w:pPr>
              <w:jc w:val="right"/>
              <w:rPr>
                <w:rFonts w:ascii="Arial" w:hAnsi="Arial" w:cs="Arial"/>
                <w:color w:val="000000"/>
              </w:rPr>
            </w:pPr>
            <w:r w:rsidRPr="001E4047">
              <w:rPr>
                <w:rFonts w:ascii="Arial" w:hAnsi="Arial" w:cs="Arial"/>
              </w:rPr>
              <w:t>100%</w:t>
            </w:r>
          </w:p>
        </w:tc>
        <w:tc>
          <w:tcPr>
            <w:tcW w:w="1134" w:type="dxa"/>
            <w:tcBorders>
              <w:top w:val="nil"/>
              <w:left w:val="nil"/>
              <w:bottom w:val="single" w:sz="8" w:space="0" w:color="auto"/>
              <w:right w:val="single" w:sz="8" w:space="0" w:color="auto"/>
            </w:tcBorders>
            <w:shd w:val="clear" w:color="auto" w:fill="auto"/>
            <w:noWrap/>
            <w:hideMark/>
          </w:tcPr>
          <w:p w14:paraId="54E93A02" w14:textId="750498AE" w:rsidR="001E4047" w:rsidRPr="001E4047" w:rsidRDefault="001E4047" w:rsidP="001E4047">
            <w:pPr>
              <w:jc w:val="right"/>
              <w:rPr>
                <w:rFonts w:ascii="Arial" w:hAnsi="Arial" w:cs="Arial"/>
                <w:color w:val="000000"/>
              </w:rPr>
            </w:pPr>
            <w:r w:rsidRPr="001E4047">
              <w:rPr>
                <w:rFonts w:ascii="Arial" w:hAnsi="Arial" w:cs="Arial"/>
              </w:rPr>
              <w:t>0%</w:t>
            </w:r>
          </w:p>
        </w:tc>
        <w:tc>
          <w:tcPr>
            <w:tcW w:w="3550" w:type="dxa"/>
            <w:tcBorders>
              <w:top w:val="nil"/>
              <w:left w:val="nil"/>
              <w:bottom w:val="single" w:sz="8" w:space="0" w:color="auto"/>
              <w:right w:val="single" w:sz="8" w:space="0" w:color="auto"/>
            </w:tcBorders>
            <w:shd w:val="clear" w:color="auto" w:fill="A004AC"/>
          </w:tcPr>
          <w:p w14:paraId="06B9D9F0" w14:textId="632D48E1" w:rsidR="001E4047" w:rsidRPr="001E4047" w:rsidRDefault="001E4047" w:rsidP="001E4047">
            <w:pPr>
              <w:jc w:val="right"/>
              <w:rPr>
                <w:rFonts w:ascii="Arial" w:hAnsi="Arial" w:cs="Arial"/>
                <w:color w:val="000000"/>
              </w:rPr>
            </w:pPr>
            <w:r w:rsidRPr="001E4047">
              <w:rPr>
                <w:rFonts w:ascii="Arial" w:hAnsi="Arial" w:cs="Arial"/>
              </w:rPr>
              <w:t>-19%</w:t>
            </w:r>
          </w:p>
        </w:tc>
      </w:tr>
      <w:tr w:rsidR="001E4047" w14:paraId="5B02F53E" w14:textId="7DEF1828" w:rsidTr="00065B5C">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4527861D" w14:textId="77777777" w:rsidR="001E4047" w:rsidRDefault="001E4047" w:rsidP="001E4047">
            <w:pPr>
              <w:jc w:val="right"/>
              <w:rPr>
                <w:rFonts w:ascii="Arial" w:hAnsi="Arial" w:cs="Arial"/>
                <w:b/>
                <w:bCs/>
                <w:color w:val="FFFFFF"/>
              </w:rPr>
            </w:pPr>
            <w:r>
              <w:rPr>
                <w:rFonts w:ascii="Arial" w:hAnsi="Arial" w:cs="Arial"/>
                <w:b/>
                <w:bCs/>
                <w:color w:val="FFFFFF" w:themeColor="background1"/>
              </w:rPr>
              <w:t>3</w:t>
            </w:r>
          </w:p>
        </w:tc>
        <w:tc>
          <w:tcPr>
            <w:tcW w:w="1276" w:type="dxa"/>
            <w:tcBorders>
              <w:top w:val="nil"/>
              <w:left w:val="nil"/>
              <w:bottom w:val="single" w:sz="8" w:space="0" w:color="auto"/>
              <w:right w:val="single" w:sz="8" w:space="0" w:color="auto"/>
            </w:tcBorders>
            <w:shd w:val="clear" w:color="auto" w:fill="auto"/>
            <w:noWrap/>
          </w:tcPr>
          <w:p w14:paraId="1850D596" w14:textId="316DB03B" w:rsidR="001E4047" w:rsidRPr="001E4047" w:rsidRDefault="001E4047" w:rsidP="001E4047">
            <w:pPr>
              <w:jc w:val="right"/>
              <w:rPr>
                <w:rFonts w:ascii="Arial" w:hAnsi="Arial" w:cs="Arial"/>
                <w:color w:val="000000"/>
              </w:rPr>
            </w:pPr>
            <w:r w:rsidRPr="001E4047">
              <w:rPr>
                <w:rFonts w:ascii="Arial" w:hAnsi="Arial" w:cs="Arial"/>
              </w:rPr>
              <w:t>1</w:t>
            </w:r>
          </w:p>
        </w:tc>
        <w:tc>
          <w:tcPr>
            <w:tcW w:w="850" w:type="dxa"/>
            <w:tcBorders>
              <w:top w:val="nil"/>
              <w:left w:val="nil"/>
              <w:bottom w:val="single" w:sz="8" w:space="0" w:color="auto"/>
              <w:right w:val="single" w:sz="8" w:space="0" w:color="auto"/>
            </w:tcBorders>
            <w:shd w:val="clear" w:color="auto" w:fill="auto"/>
            <w:noWrap/>
          </w:tcPr>
          <w:p w14:paraId="701EA72B" w14:textId="580E9762" w:rsidR="001E4047" w:rsidRPr="001E4047" w:rsidRDefault="001E4047" w:rsidP="001E4047">
            <w:pPr>
              <w:jc w:val="right"/>
              <w:rPr>
                <w:rFonts w:ascii="Arial" w:hAnsi="Arial" w:cs="Arial"/>
                <w:color w:val="000000"/>
              </w:rPr>
            </w:pPr>
            <w:r w:rsidRPr="001E4047">
              <w:rPr>
                <w:rFonts w:ascii="Arial" w:hAnsi="Arial" w:cs="Arial"/>
              </w:rPr>
              <w:t>2</w:t>
            </w:r>
          </w:p>
        </w:tc>
        <w:tc>
          <w:tcPr>
            <w:tcW w:w="1134" w:type="dxa"/>
            <w:tcBorders>
              <w:top w:val="nil"/>
              <w:left w:val="nil"/>
              <w:bottom w:val="single" w:sz="8" w:space="0" w:color="auto"/>
              <w:right w:val="single" w:sz="8" w:space="0" w:color="auto"/>
            </w:tcBorders>
            <w:shd w:val="clear" w:color="auto" w:fill="auto"/>
            <w:noWrap/>
          </w:tcPr>
          <w:p w14:paraId="630007FE" w14:textId="42D25D2C" w:rsidR="001E4047" w:rsidRPr="001E4047" w:rsidRDefault="001E4047" w:rsidP="001E4047">
            <w:pPr>
              <w:jc w:val="right"/>
              <w:rPr>
                <w:rFonts w:ascii="Arial" w:hAnsi="Arial" w:cs="Arial"/>
                <w:color w:val="000000"/>
              </w:rPr>
            </w:pPr>
            <w:r w:rsidRPr="001E4047">
              <w:rPr>
                <w:rFonts w:ascii="Arial" w:hAnsi="Arial" w:cs="Arial"/>
              </w:rPr>
              <w:t>3</w:t>
            </w:r>
          </w:p>
        </w:tc>
        <w:tc>
          <w:tcPr>
            <w:tcW w:w="1418" w:type="dxa"/>
            <w:tcBorders>
              <w:top w:val="nil"/>
              <w:left w:val="nil"/>
              <w:bottom w:val="single" w:sz="8" w:space="0" w:color="auto"/>
              <w:right w:val="single" w:sz="8" w:space="0" w:color="auto"/>
            </w:tcBorders>
            <w:shd w:val="clear" w:color="auto" w:fill="auto"/>
            <w:noWrap/>
          </w:tcPr>
          <w:p w14:paraId="133F805B" w14:textId="1B4D4145" w:rsidR="001E4047" w:rsidRPr="001E4047" w:rsidRDefault="001E4047" w:rsidP="001E4047">
            <w:pPr>
              <w:jc w:val="right"/>
              <w:rPr>
                <w:rFonts w:ascii="Arial" w:hAnsi="Arial" w:cs="Arial"/>
                <w:color w:val="000000"/>
              </w:rPr>
            </w:pPr>
            <w:r w:rsidRPr="001E4047">
              <w:rPr>
                <w:rFonts w:ascii="Arial" w:hAnsi="Arial" w:cs="Arial"/>
              </w:rPr>
              <w:t>33%</w:t>
            </w:r>
          </w:p>
        </w:tc>
        <w:tc>
          <w:tcPr>
            <w:tcW w:w="1134" w:type="dxa"/>
            <w:tcBorders>
              <w:top w:val="nil"/>
              <w:left w:val="nil"/>
              <w:bottom w:val="single" w:sz="8" w:space="0" w:color="auto"/>
              <w:right w:val="single" w:sz="8" w:space="0" w:color="auto"/>
            </w:tcBorders>
            <w:shd w:val="clear" w:color="auto" w:fill="auto"/>
            <w:noWrap/>
          </w:tcPr>
          <w:p w14:paraId="062BD7D0" w14:textId="7DCDB733" w:rsidR="001E4047" w:rsidRPr="001E4047" w:rsidRDefault="001E4047" w:rsidP="001E4047">
            <w:pPr>
              <w:jc w:val="right"/>
              <w:rPr>
                <w:rFonts w:ascii="Arial" w:hAnsi="Arial" w:cs="Arial"/>
              </w:rPr>
            </w:pPr>
            <w:r w:rsidRPr="001E4047">
              <w:rPr>
                <w:rFonts w:ascii="Arial" w:hAnsi="Arial" w:cs="Arial"/>
              </w:rPr>
              <w:t>67%</w:t>
            </w:r>
          </w:p>
        </w:tc>
        <w:tc>
          <w:tcPr>
            <w:tcW w:w="3550" w:type="dxa"/>
            <w:tcBorders>
              <w:top w:val="nil"/>
              <w:left w:val="nil"/>
              <w:bottom w:val="single" w:sz="8" w:space="0" w:color="auto"/>
              <w:right w:val="single" w:sz="8" w:space="0" w:color="auto"/>
            </w:tcBorders>
            <w:shd w:val="clear" w:color="auto" w:fill="A004AC"/>
          </w:tcPr>
          <w:p w14:paraId="587EC0FF" w14:textId="6D8203CF" w:rsidR="001E4047" w:rsidRPr="001E4047" w:rsidRDefault="001E4047" w:rsidP="001E4047">
            <w:pPr>
              <w:jc w:val="right"/>
              <w:rPr>
                <w:rFonts w:ascii="Arial" w:hAnsi="Arial" w:cs="Arial"/>
              </w:rPr>
            </w:pPr>
            <w:r w:rsidRPr="001E4047">
              <w:rPr>
                <w:rFonts w:ascii="Arial" w:hAnsi="Arial" w:cs="Arial"/>
              </w:rPr>
              <w:t>48%</w:t>
            </w:r>
          </w:p>
        </w:tc>
      </w:tr>
      <w:tr w:rsidR="001E4047" w14:paraId="176C8B26" w14:textId="11BEEA41"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1B872B96" w14:textId="77777777" w:rsidR="001E4047" w:rsidRDefault="001E4047" w:rsidP="001E4047">
            <w:pPr>
              <w:jc w:val="right"/>
              <w:rPr>
                <w:rFonts w:ascii="Arial" w:hAnsi="Arial" w:cs="Arial"/>
                <w:b/>
                <w:bCs/>
                <w:color w:val="FFFFFF"/>
              </w:rPr>
            </w:pPr>
            <w:r>
              <w:rPr>
                <w:rFonts w:ascii="Arial" w:hAnsi="Arial" w:cs="Arial"/>
                <w:b/>
                <w:bCs/>
                <w:color w:val="FFFFFF" w:themeColor="background1"/>
              </w:rPr>
              <w:t>4</w:t>
            </w:r>
          </w:p>
        </w:tc>
        <w:tc>
          <w:tcPr>
            <w:tcW w:w="1276" w:type="dxa"/>
            <w:tcBorders>
              <w:top w:val="nil"/>
              <w:left w:val="nil"/>
              <w:bottom w:val="single" w:sz="8" w:space="0" w:color="auto"/>
              <w:right w:val="single" w:sz="8" w:space="0" w:color="auto"/>
            </w:tcBorders>
            <w:shd w:val="clear" w:color="auto" w:fill="auto"/>
            <w:noWrap/>
          </w:tcPr>
          <w:p w14:paraId="2B9FC7B9" w14:textId="30302B3C" w:rsidR="001E4047" w:rsidRPr="001E4047" w:rsidRDefault="001E4047" w:rsidP="001E4047">
            <w:pPr>
              <w:jc w:val="right"/>
              <w:rPr>
                <w:rFonts w:ascii="Arial" w:hAnsi="Arial" w:cs="Arial"/>
                <w:color w:val="000000"/>
              </w:rPr>
            </w:pPr>
            <w:r w:rsidRPr="001E4047">
              <w:rPr>
                <w:rFonts w:ascii="Arial" w:hAnsi="Arial" w:cs="Arial"/>
              </w:rPr>
              <w:t>34</w:t>
            </w:r>
          </w:p>
        </w:tc>
        <w:tc>
          <w:tcPr>
            <w:tcW w:w="850" w:type="dxa"/>
            <w:tcBorders>
              <w:top w:val="nil"/>
              <w:left w:val="nil"/>
              <w:bottom w:val="single" w:sz="8" w:space="0" w:color="auto"/>
              <w:right w:val="single" w:sz="8" w:space="0" w:color="auto"/>
            </w:tcBorders>
            <w:shd w:val="clear" w:color="auto" w:fill="auto"/>
            <w:noWrap/>
          </w:tcPr>
          <w:p w14:paraId="2BBDE0D2" w14:textId="42F77390" w:rsidR="001E4047" w:rsidRPr="001E4047" w:rsidRDefault="001E4047" w:rsidP="001E4047">
            <w:pPr>
              <w:jc w:val="right"/>
              <w:rPr>
                <w:rFonts w:ascii="Arial" w:hAnsi="Arial" w:cs="Arial"/>
                <w:color w:val="000000"/>
              </w:rPr>
            </w:pPr>
            <w:r w:rsidRPr="001E4047">
              <w:rPr>
                <w:rFonts w:ascii="Arial" w:hAnsi="Arial" w:cs="Arial"/>
              </w:rPr>
              <w:t>2</w:t>
            </w:r>
          </w:p>
        </w:tc>
        <w:tc>
          <w:tcPr>
            <w:tcW w:w="1134" w:type="dxa"/>
            <w:tcBorders>
              <w:top w:val="nil"/>
              <w:left w:val="nil"/>
              <w:bottom w:val="single" w:sz="8" w:space="0" w:color="auto"/>
              <w:right w:val="single" w:sz="8" w:space="0" w:color="auto"/>
            </w:tcBorders>
            <w:shd w:val="clear" w:color="auto" w:fill="auto"/>
            <w:noWrap/>
          </w:tcPr>
          <w:p w14:paraId="2E669F3F" w14:textId="2A194231" w:rsidR="001E4047" w:rsidRPr="001E4047" w:rsidRDefault="001E4047" w:rsidP="001E4047">
            <w:pPr>
              <w:jc w:val="right"/>
              <w:rPr>
                <w:rFonts w:ascii="Arial" w:hAnsi="Arial" w:cs="Arial"/>
                <w:color w:val="000000"/>
              </w:rPr>
            </w:pPr>
            <w:r w:rsidRPr="001E4047">
              <w:rPr>
                <w:rFonts w:ascii="Arial" w:hAnsi="Arial" w:cs="Arial"/>
              </w:rPr>
              <w:t>36</w:t>
            </w:r>
          </w:p>
        </w:tc>
        <w:tc>
          <w:tcPr>
            <w:tcW w:w="1418" w:type="dxa"/>
            <w:tcBorders>
              <w:top w:val="nil"/>
              <w:left w:val="nil"/>
              <w:bottom w:val="single" w:sz="8" w:space="0" w:color="auto"/>
              <w:right w:val="single" w:sz="8" w:space="0" w:color="auto"/>
            </w:tcBorders>
            <w:shd w:val="clear" w:color="auto" w:fill="auto"/>
            <w:noWrap/>
          </w:tcPr>
          <w:p w14:paraId="31F80E40" w14:textId="260D1457" w:rsidR="001E4047" w:rsidRPr="001E4047" w:rsidRDefault="001E4047" w:rsidP="001E4047">
            <w:pPr>
              <w:jc w:val="right"/>
              <w:rPr>
                <w:rFonts w:ascii="Arial" w:hAnsi="Arial" w:cs="Arial"/>
                <w:color w:val="000000"/>
              </w:rPr>
            </w:pPr>
            <w:r w:rsidRPr="001E4047">
              <w:rPr>
                <w:rFonts w:ascii="Arial" w:hAnsi="Arial" w:cs="Arial"/>
              </w:rPr>
              <w:t>94%</w:t>
            </w:r>
          </w:p>
        </w:tc>
        <w:tc>
          <w:tcPr>
            <w:tcW w:w="1134" w:type="dxa"/>
            <w:tcBorders>
              <w:top w:val="nil"/>
              <w:left w:val="nil"/>
              <w:bottom w:val="single" w:sz="8" w:space="0" w:color="auto"/>
              <w:right w:val="single" w:sz="8" w:space="0" w:color="auto"/>
            </w:tcBorders>
            <w:shd w:val="clear" w:color="auto" w:fill="auto"/>
            <w:noWrap/>
          </w:tcPr>
          <w:p w14:paraId="14478957" w14:textId="5ED20C78" w:rsidR="001E4047" w:rsidRPr="001E4047" w:rsidRDefault="001E4047" w:rsidP="001E4047">
            <w:pPr>
              <w:jc w:val="right"/>
              <w:rPr>
                <w:rFonts w:ascii="Arial" w:hAnsi="Arial" w:cs="Arial"/>
                <w:color w:val="000000"/>
              </w:rPr>
            </w:pPr>
            <w:r w:rsidRPr="001E4047">
              <w:rPr>
                <w:rFonts w:ascii="Arial" w:hAnsi="Arial" w:cs="Arial"/>
              </w:rPr>
              <w:t>6%</w:t>
            </w:r>
          </w:p>
        </w:tc>
        <w:tc>
          <w:tcPr>
            <w:tcW w:w="3550" w:type="dxa"/>
            <w:tcBorders>
              <w:top w:val="nil"/>
              <w:left w:val="nil"/>
              <w:bottom w:val="single" w:sz="8" w:space="0" w:color="auto"/>
              <w:right w:val="single" w:sz="8" w:space="0" w:color="auto"/>
            </w:tcBorders>
            <w:shd w:val="clear" w:color="auto" w:fill="FFC000"/>
          </w:tcPr>
          <w:p w14:paraId="642D7D81" w14:textId="34D347CF" w:rsidR="001E4047" w:rsidRPr="001E4047" w:rsidRDefault="001E4047" w:rsidP="001E4047">
            <w:pPr>
              <w:jc w:val="right"/>
              <w:rPr>
                <w:rFonts w:ascii="Arial" w:hAnsi="Arial" w:cs="Arial"/>
                <w:color w:val="000000"/>
              </w:rPr>
            </w:pPr>
            <w:r w:rsidRPr="001E4047">
              <w:rPr>
                <w:rFonts w:ascii="Arial" w:hAnsi="Arial" w:cs="Arial"/>
              </w:rPr>
              <w:t>-13%</w:t>
            </w:r>
          </w:p>
        </w:tc>
      </w:tr>
      <w:tr w:rsidR="001E4047" w14:paraId="27306007" w14:textId="4034990D"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3A2301A7" w14:textId="77777777" w:rsidR="001E4047" w:rsidRDefault="001E4047" w:rsidP="001E4047">
            <w:pPr>
              <w:jc w:val="right"/>
              <w:rPr>
                <w:rFonts w:ascii="Arial" w:hAnsi="Arial" w:cs="Arial"/>
                <w:b/>
                <w:bCs/>
                <w:color w:val="FFFFFF"/>
              </w:rPr>
            </w:pPr>
            <w:r>
              <w:rPr>
                <w:rFonts w:ascii="Arial" w:hAnsi="Arial" w:cs="Arial"/>
                <w:b/>
                <w:bCs/>
                <w:color w:val="FFFFFF" w:themeColor="background1"/>
              </w:rPr>
              <w:t>5</w:t>
            </w:r>
          </w:p>
        </w:tc>
        <w:tc>
          <w:tcPr>
            <w:tcW w:w="1276" w:type="dxa"/>
            <w:tcBorders>
              <w:top w:val="nil"/>
              <w:left w:val="nil"/>
              <w:bottom w:val="single" w:sz="8" w:space="0" w:color="auto"/>
              <w:right w:val="single" w:sz="8" w:space="0" w:color="auto"/>
            </w:tcBorders>
            <w:shd w:val="clear" w:color="auto" w:fill="auto"/>
            <w:noWrap/>
          </w:tcPr>
          <w:p w14:paraId="6C033D21" w14:textId="04FDC6BF" w:rsidR="001E4047" w:rsidRPr="001E4047" w:rsidRDefault="001E4047" w:rsidP="001E4047">
            <w:pPr>
              <w:jc w:val="right"/>
              <w:rPr>
                <w:rFonts w:ascii="Arial" w:hAnsi="Arial" w:cs="Arial"/>
                <w:color w:val="000000"/>
              </w:rPr>
            </w:pPr>
            <w:r w:rsidRPr="001E4047">
              <w:rPr>
                <w:rFonts w:ascii="Arial" w:hAnsi="Arial" w:cs="Arial"/>
              </w:rPr>
              <w:t>29</w:t>
            </w:r>
          </w:p>
        </w:tc>
        <w:tc>
          <w:tcPr>
            <w:tcW w:w="850" w:type="dxa"/>
            <w:tcBorders>
              <w:top w:val="nil"/>
              <w:left w:val="nil"/>
              <w:bottom w:val="single" w:sz="8" w:space="0" w:color="auto"/>
              <w:right w:val="single" w:sz="8" w:space="0" w:color="auto"/>
            </w:tcBorders>
            <w:shd w:val="clear" w:color="auto" w:fill="auto"/>
            <w:noWrap/>
          </w:tcPr>
          <w:p w14:paraId="534D168B" w14:textId="16BE47D5" w:rsidR="001E4047" w:rsidRPr="001E4047" w:rsidRDefault="001E4047" w:rsidP="001E4047">
            <w:pPr>
              <w:jc w:val="right"/>
              <w:rPr>
                <w:rFonts w:ascii="Arial" w:hAnsi="Arial" w:cs="Arial"/>
                <w:color w:val="000000"/>
              </w:rPr>
            </w:pPr>
            <w:r w:rsidRPr="001E4047">
              <w:rPr>
                <w:rFonts w:ascii="Arial" w:hAnsi="Arial" w:cs="Arial"/>
              </w:rPr>
              <w:t>3</w:t>
            </w:r>
          </w:p>
        </w:tc>
        <w:tc>
          <w:tcPr>
            <w:tcW w:w="1134" w:type="dxa"/>
            <w:tcBorders>
              <w:top w:val="nil"/>
              <w:left w:val="nil"/>
              <w:bottom w:val="single" w:sz="8" w:space="0" w:color="auto"/>
              <w:right w:val="single" w:sz="8" w:space="0" w:color="auto"/>
            </w:tcBorders>
            <w:shd w:val="clear" w:color="auto" w:fill="auto"/>
            <w:noWrap/>
          </w:tcPr>
          <w:p w14:paraId="4F66C091" w14:textId="1CD683EF" w:rsidR="001E4047" w:rsidRPr="001E4047" w:rsidRDefault="001E4047" w:rsidP="001E4047">
            <w:pPr>
              <w:jc w:val="right"/>
              <w:rPr>
                <w:rFonts w:ascii="Arial" w:hAnsi="Arial" w:cs="Arial"/>
                <w:color w:val="000000"/>
              </w:rPr>
            </w:pPr>
            <w:r w:rsidRPr="001E4047">
              <w:rPr>
                <w:rFonts w:ascii="Arial" w:hAnsi="Arial" w:cs="Arial"/>
              </w:rPr>
              <w:t>32</w:t>
            </w:r>
          </w:p>
        </w:tc>
        <w:tc>
          <w:tcPr>
            <w:tcW w:w="1418" w:type="dxa"/>
            <w:tcBorders>
              <w:top w:val="nil"/>
              <w:left w:val="nil"/>
              <w:bottom w:val="single" w:sz="8" w:space="0" w:color="auto"/>
              <w:right w:val="single" w:sz="8" w:space="0" w:color="auto"/>
            </w:tcBorders>
            <w:shd w:val="clear" w:color="auto" w:fill="auto"/>
            <w:noWrap/>
          </w:tcPr>
          <w:p w14:paraId="33F64DFF" w14:textId="6C901B39" w:rsidR="001E4047" w:rsidRPr="001E4047" w:rsidRDefault="001E4047" w:rsidP="001E4047">
            <w:pPr>
              <w:jc w:val="right"/>
              <w:rPr>
                <w:rFonts w:ascii="Arial" w:hAnsi="Arial" w:cs="Arial"/>
                <w:color w:val="000000"/>
              </w:rPr>
            </w:pPr>
            <w:r w:rsidRPr="001E4047">
              <w:rPr>
                <w:rFonts w:ascii="Arial" w:hAnsi="Arial" w:cs="Arial"/>
              </w:rPr>
              <w:t>91%</w:t>
            </w:r>
          </w:p>
        </w:tc>
        <w:tc>
          <w:tcPr>
            <w:tcW w:w="1134" w:type="dxa"/>
            <w:tcBorders>
              <w:top w:val="nil"/>
              <w:left w:val="nil"/>
              <w:bottom w:val="single" w:sz="8" w:space="0" w:color="auto"/>
              <w:right w:val="single" w:sz="8" w:space="0" w:color="auto"/>
            </w:tcBorders>
            <w:shd w:val="clear" w:color="auto" w:fill="auto"/>
            <w:noWrap/>
          </w:tcPr>
          <w:p w14:paraId="0B1B08E1" w14:textId="6F714AC5" w:rsidR="001E4047" w:rsidRPr="001E4047" w:rsidRDefault="001E4047" w:rsidP="001E4047">
            <w:pPr>
              <w:jc w:val="right"/>
              <w:rPr>
                <w:rFonts w:ascii="Arial" w:hAnsi="Arial" w:cs="Arial"/>
                <w:color w:val="000000"/>
              </w:rPr>
            </w:pPr>
            <w:r w:rsidRPr="001E4047">
              <w:rPr>
                <w:rFonts w:ascii="Arial" w:hAnsi="Arial" w:cs="Arial"/>
              </w:rPr>
              <w:t>9%</w:t>
            </w:r>
          </w:p>
        </w:tc>
        <w:tc>
          <w:tcPr>
            <w:tcW w:w="3550" w:type="dxa"/>
            <w:tcBorders>
              <w:top w:val="nil"/>
              <w:left w:val="nil"/>
              <w:bottom w:val="single" w:sz="8" w:space="0" w:color="auto"/>
              <w:right w:val="single" w:sz="8" w:space="0" w:color="auto"/>
            </w:tcBorders>
            <w:shd w:val="clear" w:color="auto" w:fill="FFC000"/>
          </w:tcPr>
          <w:p w14:paraId="3CE063BC" w14:textId="675E21BB" w:rsidR="001E4047" w:rsidRPr="001E4047" w:rsidRDefault="001E4047" w:rsidP="001E4047">
            <w:pPr>
              <w:jc w:val="right"/>
              <w:rPr>
                <w:rFonts w:ascii="Arial" w:hAnsi="Arial" w:cs="Arial"/>
                <w:color w:val="000000"/>
              </w:rPr>
            </w:pPr>
            <w:r w:rsidRPr="001E4047">
              <w:rPr>
                <w:rFonts w:ascii="Arial" w:hAnsi="Arial" w:cs="Arial"/>
              </w:rPr>
              <w:t>-10%</w:t>
            </w:r>
          </w:p>
        </w:tc>
      </w:tr>
      <w:tr w:rsidR="001E4047" w14:paraId="088D7BC6" w14:textId="075EFF3D"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05E0C08B" w14:textId="77777777" w:rsidR="001E4047" w:rsidRDefault="001E4047" w:rsidP="001E4047">
            <w:pPr>
              <w:jc w:val="right"/>
              <w:rPr>
                <w:rFonts w:ascii="Arial" w:hAnsi="Arial" w:cs="Arial"/>
                <w:b/>
                <w:bCs/>
                <w:color w:val="FFFFFF"/>
              </w:rPr>
            </w:pPr>
            <w:r>
              <w:rPr>
                <w:rFonts w:ascii="Arial" w:hAnsi="Arial" w:cs="Arial"/>
                <w:b/>
                <w:bCs/>
                <w:color w:val="FFFFFF" w:themeColor="background1"/>
              </w:rPr>
              <w:t>6</w:t>
            </w:r>
          </w:p>
        </w:tc>
        <w:tc>
          <w:tcPr>
            <w:tcW w:w="1276" w:type="dxa"/>
            <w:tcBorders>
              <w:top w:val="nil"/>
              <w:left w:val="nil"/>
              <w:bottom w:val="single" w:sz="8" w:space="0" w:color="auto"/>
              <w:right w:val="single" w:sz="8" w:space="0" w:color="auto"/>
            </w:tcBorders>
            <w:shd w:val="clear" w:color="auto" w:fill="auto"/>
            <w:noWrap/>
          </w:tcPr>
          <w:p w14:paraId="1A47395D" w14:textId="237F7BD9" w:rsidR="001E4047" w:rsidRPr="001E4047" w:rsidRDefault="001E4047" w:rsidP="001E4047">
            <w:pPr>
              <w:jc w:val="right"/>
              <w:rPr>
                <w:rFonts w:ascii="Arial" w:hAnsi="Arial" w:cs="Arial"/>
                <w:color w:val="000000"/>
              </w:rPr>
            </w:pPr>
            <w:r w:rsidRPr="001E4047">
              <w:rPr>
                <w:rFonts w:ascii="Arial" w:hAnsi="Arial" w:cs="Arial"/>
              </w:rPr>
              <w:t>61</w:t>
            </w:r>
          </w:p>
        </w:tc>
        <w:tc>
          <w:tcPr>
            <w:tcW w:w="850" w:type="dxa"/>
            <w:tcBorders>
              <w:top w:val="nil"/>
              <w:left w:val="nil"/>
              <w:bottom w:val="single" w:sz="8" w:space="0" w:color="auto"/>
              <w:right w:val="single" w:sz="8" w:space="0" w:color="auto"/>
            </w:tcBorders>
            <w:shd w:val="clear" w:color="auto" w:fill="auto"/>
            <w:noWrap/>
          </w:tcPr>
          <w:p w14:paraId="39706659" w14:textId="6CBF05F3" w:rsidR="001E4047" w:rsidRPr="001E4047" w:rsidRDefault="001E4047" w:rsidP="001E4047">
            <w:pPr>
              <w:jc w:val="right"/>
              <w:rPr>
                <w:rFonts w:ascii="Arial" w:hAnsi="Arial" w:cs="Arial"/>
                <w:color w:val="000000"/>
              </w:rPr>
            </w:pPr>
            <w:r w:rsidRPr="001E4047">
              <w:rPr>
                <w:rFonts w:ascii="Arial" w:hAnsi="Arial" w:cs="Arial"/>
              </w:rPr>
              <w:t>7</w:t>
            </w:r>
          </w:p>
        </w:tc>
        <w:tc>
          <w:tcPr>
            <w:tcW w:w="1134" w:type="dxa"/>
            <w:tcBorders>
              <w:top w:val="nil"/>
              <w:left w:val="nil"/>
              <w:bottom w:val="single" w:sz="8" w:space="0" w:color="auto"/>
              <w:right w:val="single" w:sz="8" w:space="0" w:color="auto"/>
            </w:tcBorders>
            <w:shd w:val="clear" w:color="auto" w:fill="auto"/>
            <w:noWrap/>
          </w:tcPr>
          <w:p w14:paraId="28133BB3" w14:textId="77543E79" w:rsidR="001E4047" w:rsidRPr="001E4047" w:rsidRDefault="001E4047" w:rsidP="001E4047">
            <w:pPr>
              <w:jc w:val="right"/>
              <w:rPr>
                <w:rFonts w:ascii="Arial" w:hAnsi="Arial" w:cs="Arial"/>
                <w:color w:val="000000"/>
              </w:rPr>
            </w:pPr>
            <w:r w:rsidRPr="001E4047">
              <w:rPr>
                <w:rFonts w:ascii="Arial" w:hAnsi="Arial" w:cs="Arial"/>
              </w:rPr>
              <w:t>68</w:t>
            </w:r>
          </w:p>
        </w:tc>
        <w:tc>
          <w:tcPr>
            <w:tcW w:w="1418" w:type="dxa"/>
            <w:tcBorders>
              <w:top w:val="nil"/>
              <w:left w:val="nil"/>
              <w:bottom w:val="single" w:sz="8" w:space="0" w:color="auto"/>
              <w:right w:val="single" w:sz="8" w:space="0" w:color="auto"/>
            </w:tcBorders>
            <w:shd w:val="clear" w:color="auto" w:fill="auto"/>
            <w:noWrap/>
          </w:tcPr>
          <w:p w14:paraId="04E613EE" w14:textId="75EDAA41" w:rsidR="001E4047" w:rsidRPr="001E4047" w:rsidRDefault="001E4047" w:rsidP="001E4047">
            <w:pPr>
              <w:jc w:val="right"/>
              <w:rPr>
                <w:rFonts w:ascii="Arial" w:hAnsi="Arial" w:cs="Arial"/>
                <w:color w:val="000000"/>
              </w:rPr>
            </w:pPr>
            <w:r w:rsidRPr="001E4047">
              <w:rPr>
                <w:rFonts w:ascii="Arial" w:hAnsi="Arial" w:cs="Arial"/>
              </w:rPr>
              <w:t>90%</w:t>
            </w:r>
          </w:p>
        </w:tc>
        <w:tc>
          <w:tcPr>
            <w:tcW w:w="1134" w:type="dxa"/>
            <w:tcBorders>
              <w:top w:val="nil"/>
              <w:left w:val="nil"/>
              <w:bottom w:val="single" w:sz="8" w:space="0" w:color="auto"/>
              <w:right w:val="single" w:sz="8" w:space="0" w:color="auto"/>
            </w:tcBorders>
            <w:shd w:val="clear" w:color="auto" w:fill="auto"/>
            <w:noWrap/>
          </w:tcPr>
          <w:p w14:paraId="09973308" w14:textId="39A97B05" w:rsidR="001E4047" w:rsidRPr="001E4047" w:rsidRDefault="001E4047" w:rsidP="001E4047">
            <w:pPr>
              <w:jc w:val="right"/>
              <w:rPr>
                <w:rFonts w:ascii="Arial" w:hAnsi="Arial" w:cs="Arial"/>
                <w:color w:val="000000"/>
              </w:rPr>
            </w:pPr>
            <w:r w:rsidRPr="001E4047">
              <w:rPr>
                <w:rFonts w:ascii="Arial" w:hAnsi="Arial" w:cs="Arial"/>
              </w:rPr>
              <w:t>10%</w:t>
            </w:r>
          </w:p>
        </w:tc>
        <w:tc>
          <w:tcPr>
            <w:tcW w:w="3550" w:type="dxa"/>
            <w:tcBorders>
              <w:top w:val="nil"/>
              <w:left w:val="nil"/>
              <w:bottom w:val="single" w:sz="8" w:space="0" w:color="auto"/>
              <w:right w:val="single" w:sz="8" w:space="0" w:color="auto"/>
            </w:tcBorders>
            <w:shd w:val="clear" w:color="auto" w:fill="FFC000"/>
          </w:tcPr>
          <w:p w14:paraId="627275C4" w14:textId="538FE500" w:rsidR="001E4047" w:rsidRPr="001E4047" w:rsidRDefault="001E4047" w:rsidP="001E4047">
            <w:pPr>
              <w:jc w:val="right"/>
              <w:rPr>
                <w:rFonts w:ascii="Arial" w:hAnsi="Arial" w:cs="Arial"/>
                <w:color w:val="000000"/>
              </w:rPr>
            </w:pPr>
            <w:r w:rsidRPr="001E4047">
              <w:rPr>
                <w:rFonts w:ascii="Arial" w:hAnsi="Arial" w:cs="Arial"/>
              </w:rPr>
              <w:t>-9%</w:t>
            </w:r>
          </w:p>
        </w:tc>
      </w:tr>
      <w:tr w:rsidR="001E4047" w14:paraId="610D15AE" w14:textId="5C1CB94B"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36D20172" w14:textId="77777777" w:rsidR="001E4047" w:rsidRDefault="001E4047" w:rsidP="001E4047">
            <w:pPr>
              <w:jc w:val="right"/>
              <w:rPr>
                <w:rFonts w:ascii="Arial" w:hAnsi="Arial" w:cs="Arial"/>
                <w:b/>
                <w:bCs/>
                <w:color w:val="FFFFFF"/>
              </w:rPr>
            </w:pPr>
            <w:r>
              <w:rPr>
                <w:rFonts w:ascii="Arial" w:hAnsi="Arial" w:cs="Arial"/>
                <w:b/>
                <w:bCs/>
                <w:color w:val="FFFFFF" w:themeColor="background1"/>
              </w:rPr>
              <w:t>7</w:t>
            </w:r>
          </w:p>
        </w:tc>
        <w:tc>
          <w:tcPr>
            <w:tcW w:w="1276" w:type="dxa"/>
            <w:tcBorders>
              <w:top w:val="nil"/>
              <w:left w:val="nil"/>
              <w:bottom w:val="single" w:sz="8" w:space="0" w:color="auto"/>
              <w:right w:val="single" w:sz="8" w:space="0" w:color="auto"/>
            </w:tcBorders>
            <w:shd w:val="clear" w:color="auto" w:fill="auto"/>
            <w:noWrap/>
          </w:tcPr>
          <w:p w14:paraId="318E33D4" w14:textId="1F9E9BD8" w:rsidR="001E4047" w:rsidRPr="001E4047" w:rsidRDefault="001E4047" w:rsidP="001E4047">
            <w:pPr>
              <w:jc w:val="right"/>
              <w:rPr>
                <w:rFonts w:ascii="Arial" w:hAnsi="Arial" w:cs="Arial"/>
                <w:color w:val="000000"/>
              </w:rPr>
            </w:pPr>
            <w:r w:rsidRPr="001E4047">
              <w:rPr>
                <w:rFonts w:ascii="Arial" w:hAnsi="Arial" w:cs="Arial"/>
              </w:rPr>
              <w:t>44</w:t>
            </w:r>
          </w:p>
        </w:tc>
        <w:tc>
          <w:tcPr>
            <w:tcW w:w="850" w:type="dxa"/>
            <w:tcBorders>
              <w:top w:val="nil"/>
              <w:left w:val="nil"/>
              <w:bottom w:val="single" w:sz="8" w:space="0" w:color="auto"/>
              <w:right w:val="single" w:sz="8" w:space="0" w:color="auto"/>
            </w:tcBorders>
            <w:shd w:val="clear" w:color="auto" w:fill="auto"/>
            <w:noWrap/>
          </w:tcPr>
          <w:p w14:paraId="37671572" w14:textId="22CD5F99" w:rsidR="001E4047" w:rsidRPr="001E4047" w:rsidRDefault="001E4047" w:rsidP="001E4047">
            <w:pPr>
              <w:jc w:val="right"/>
              <w:rPr>
                <w:rFonts w:ascii="Arial" w:hAnsi="Arial" w:cs="Arial"/>
                <w:color w:val="000000"/>
              </w:rPr>
            </w:pPr>
            <w:r w:rsidRPr="001E4047">
              <w:rPr>
                <w:rFonts w:ascii="Arial" w:hAnsi="Arial" w:cs="Arial"/>
              </w:rPr>
              <w:t>7</w:t>
            </w:r>
          </w:p>
        </w:tc>
        <w:tc>
          <w:tcPr>
            <w:tcW w:w="1134" w:type="dxa"/>
            <w:tcBorders>
              <w:top w:val="nil"/>
              <w:left w:val="nil"/>
              <w:bottom w:val="single" w:sz="8" w:space="0" w:color="auto"/>
              <w:right w:val="single" w:sz="8" w:space="0" w:color="auto"/>
            </w:tcBorders>
            <w:shd w:val="clear" w:color="auto" w:fill="auto"/>
            <w:noWrap/>
          </w:tcPr>
          <w:p w14:paraId="08AE908E" w14:textId="3BD937EA" w:rsidR="001E4047" w:rsidRPr="001E4047" w:rsidRDefault="001E4047" w:rsidP="001E4047">
            <w:pPr>
              <w:jc w:val="right"/>
              <w:rPr>
                <w:rFonts w:ascii="Arial" w:hAnsi="Arial" w:cs="Arial"/>
                <w:color w:val="000000"/>
              </w:rPr>
            </w:pPr>
            <w:r w:rsidRPr="001E4047">
              <w:rPr>
                <w:rFonts w:ascii="Arial" w:hAnsi="Arial" w:cs="Arial"/>
              </w:rPr>
              <w:t>51</w:t>
            </w:r>
          </w:p>
        </w:tc>
        <w:tc>
          <w:tcPr>
            <w:tcW w:w="1418" w:type="dxa"/>
            <w:tcBorders>
              <w:top w:val="nil"/>
              <w:left w:val="nil"/>
              <w:bottom w:val="single" w:sz="8" w:space="0" w:color="auto"/>
              <w:right w:val="single" w:sz="8" w:space="0" w:color="auto"/>
            </w:tcBorders>
            <w:shd w:val="clear" w:color="auto" w:fill="auto"/>
            <w:noWrap/>
          </w:tcPr>
          <w:p w14:paraId="2BEC5EC5" w14:textId="1742E2DA" w:rsidR="001E4047" w:rsidRPr="001E4047" w:rsidRDefault="001E4047" w:rsidP="001E4047">
            <w:pPr>
              <w:jc w:val="right"/>
              <w:rPr>
                <w:rFonts w:ascii="Arial" w:hAnsi="Arial" w:cs="Arial"/>
                <w:color w:val="000000"/>
              </w:rPr>
            </w:pPr>
            <w:r w:rsidRPr="001E4047">
              <w:rPr>
                <w:rFonts w:ascii="Arial" w:hAnsi="Arial" w:cs="Arial"/>
              </w:rPr>
              <w:t>86%</w:t>
            </w:r>
          </w:p>
        </w:tc>
        <w:tc>
          <w:tcPr>
            <w:tcW w:w="1134" w:type="dxa"/>
            <w:tcBorders>
              <w:top w:val="nil"/>
              <w:left w:val="nil"/>
              <w:bottom w:val="single" w:sz="8" w:space="0" w:color="auto"/>
              <w:right w:val="single" w:sz="8" w:space="0" w:color="auto"/>
            </w:tcBorders>
            <w:shd w:val="clear" w:color="auto" w:fill="auto"/>
            <w:noWrap/>
          </w:tcPr>
          <w:p w14:paraId="25FC7479" w14:textId="7C058CAC" w:rsidR="001E4047" w:rsidRPr="001E4047" w:rsidRDefault="001E4047" w:rsidP="001E4047">
            <w:pPr>
              <w:jc w:val="right"/>
              <w:rPr>
                <w:rFonts w:ascii="Arial" w:hAnsi="Arial" w:cs="Arial"/>
                <w:color w:val="000000"/>
              </w:rPr>
            </w:pPr>
            <w:r w:rsidRPr="001E4047">
              <w:rPr>
                <w:rFonts w:ascii="Arial" w:hAnsi="Arial" w:cs="Arial"/>
              </w:rPr>
              <w:t>14%</w:t>
            </w:r>
          </w:p>
        </w:tc>
        <w:tc>
          <w:tcPr>
            <w:tcW w:w="3550" w:type="dxa"/>
            <w:tcBorders>
              <w:top w:val="nil"/>
              <w:left w:val="nil"/>
              <w:bottom w:val="single" w:sz="8" w:space="0" w:color="auto"/>
              <w:right w:val="single" w:sz="8" w:space="0" w:color="auto"/>
            </w:tcBorders>
            <w:shd w:val="clear" w:color="auto" w:fill="00B050"/>
          </w:tcPr>
          <w:p w14:paraId="54FD4AF6" w14:textId="0D7AE4DB" w:rsidR="001E4047" w:rsidRPr="001E4047" w:rsidRDefault="001E4047" w:rsidP="001E4047">
            <w:pPr>
              <w:jc w:val="right"/>
              <w:rPr>
                <w:rFonts w:ascii="Arial" w:hAnsi="Arial" w:cs="Arial"/>
                <w:color w:val="000000"/>
              </w:rPr>
            </w:pPr>
            <w:r w:rsidRPr="001E4047">
              <w:rPr>
                <w:rFonts w:ascii="Arial" w:hAnsi="Arial" w:cs="Arial"/>
              </w:rPr>
              <w:t>-5%</w:t>
            </w:r>
          </w:p>
        </w:tc>
      </w:tr>
      <w:tr w:rsidR="001E4047" w14:paraId="598F8C85" w14:textId="14319B9B"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4E05983D" w14:textId="77777777" w:rsidR="001E4047" w:rsidRDefault="001E4047" w:rsidP="001E4047">
            <w:pPr>
              <w:jc w:val="right"/>
              <w:rPr>
                <w:rFonts w:ascii="Arial" w:hAnsi="Arial" w:cs="Arial"/>
                <w:b/>
                <w:bCs/>
                <w:color w:val="FFFFFF"/>
              </w:rPr>
            </w:pPr>
            <w:r>
              <w:rPr>
                <w:rFonts w:ascii="Arial" w:hAnsi="Arial" w:cs="Arial"/>
                <w:b/>
                <w:bCs/>
                <w:color w:val="FFFFFF" w:themeColor="background1"/>
              </w:rPr>
              <w:t>8a</w:t>
            </w:r>
          </w:p>
        </w:tc>
        <w:tc>
          <w:tcPr>
            <w:tcW w:w="1276" w:type="dxa"/>
            <w:tcBorders>
              <w:top w:val="nil"/>
              <w:left w:val="nil"/>
              <w:bottom w:val="single" w:sz="8" w:space="0" w:color="auto"/>
              <w:right w:val="single" w:sz="8" w:space="0" w:color="auto"/>
            </w:tcBorders>
            <w:shd w:val="clear" w:color="auto" w:fill="auto"/>
            <w:noWrap/>
          </w:tcPr>
          <w:p w14:paraId="47AE48CE" w14:textId="27FBB8CE" w:rsidR="001E4047" w:rsidRPr="001E4047" w:rsidRDefault="001E4047" w:rsidP="001E4047">
            <w:pPr>
              <w:jc w:val="right"/>
              <w:rPr>
                <w:rFonts w:ascii="Arial" w:hAnsi="Arial" w:cs="Arial"/>
                <w:color w:val="000000"/>
              </w:rPr>
            </w:pPr>
            <w:r w:rsidRPr="001E4047">
              <w:rPr>
                <w:rFonts w:ascii="Arial" w:hAnsi="Arial" w:cs="Arial"/>
              </w:rPr>
              <w:t>24</w:t>
            </w:r>
          </w:p>
        </w:tc>
        <w:tc>
          <w:tcPr>
            <w:tcW w:w="850" w:type="dxa"/>
            <w:tcBorders>
              <w:top w:val="nil"/>
              <w:left w:val="nil"/>
              <w:bottom w:val="single" w:sz="8" w:space="0" w:color="auto"/>
              <w:right w:val="single" w:sz="8" w:space="0" w:color="auto"/>
            </w:tcBorders>
            <w:shd w:val="clear" w:color="auto" w:fill="auto"/>
            <w:noWrap/>
          </w:tcPr>
          <w:p w14:paraId="042BEF37" w14:textId="7EED7D0A" w:rsidR="001E4047" w:rsidRPr="001E4047" w:rsidRDefault="001E4047" w:rsidP="001E4047">
            <w:pPr>
              <w:jc w:val="right"/>
              <w:rPr>
                <w:rFonts w:ascii="Arial" w:hAnsi="Arial" w:cs="Arial"/>
                <w:color w:val="000000"/>
              </w:rPr>
            </w:pPr>
            <w:r w:rsidRPr="001E4047">
              <w:rPr>
                <w:rFonts w:ascii="Arial" w:hAnsi="Arial" w:cs="Arial"/>
              </w:rPr>
              <w:t>11</w:t>
            </w:r>
          </w:p>
        </w:tc>
        <w:tc>
          <w:tcPr>
            <w:tcW w:w="1134" w:type="dxa"/>
            <w:tcBorders>
              <w:top w:val="nil"/>
              <w:left w:val="nil"/>
              <w:bottom w:val="single" w:sz="8" w:space="0" w:color="auto"/>
              <w:right w:val="single" w:sz="8" w:space="0" w:color="auto"/>
            </w:tcBorders>
            <w:shd w:val="clear" w:color="auto" w:fill="auto"/>
            <w:noWrap/>
          </w:tcPr>
          <w:p w14:paraId="2484C56F" w14:textId="77E2F066" w:rsidR="001E4047" w:rsidRPr="001E4047" w:rsidRDefault="001E4047" w:rsidP="001E4047">
            <w:pPr>
              <w:jc w:val="right"/>
              <w:rPr>
                <w:rFonts w:ascii="Arial" w:hAnsi="Arial" w:cs="Arial"/>
                <w:color w:val="000000"/>
              </w:rPr>
            </w:pPr>
            <w:r w:rsidRPr="001E4047">
              <w:rPr>
                <w:rFonts w:ascii="Arial" w:hAnsi="Arial" w:cs="Arial"/>
              </w:rPr>
              <w:t>35</w:t>
            </w:r>
          </w:p>
        </w:tc>
        <w:tc>
          <w:tcPr>
            <w:tcW w:w="1418" w:type="dxa"/>
            <w:tcBorders>
              <w:top w:val="nil"/>
              <w:left w:val="nil"/>
              <w:bottom w:val="single" w:sz="8" w:space="0" w:color="auto"/>
              <w:right w:val="single" w:sz="8" w:space="0" w:color="auto"/>
            </w:tcBorders>
            <w:shd w:val="clear" w:color="auto" w:fill="auto"/>
            <w:noWrap/>
          </w:tcPr>
          <w:p w14:paraId="1496EC7F" w14:textId="582D7E5A" w:rsidR="001E4047" w:rsidRPr="001E4047" w:rsidRDefault="001E4047" w:rsidP="001E4047">
            <w:pPr>
              <w:jc w:val="right"/>
              <w:rPr>
                <w:rFonts w:ascii="Arial" w:hAnsi="Arial" w:cs="Arial"/>
                <w:color w:val="000000"/>
              </w:rPr>
            </w:pPr>
            <w:r w:rsidRPr="001E4047">
              <w:rPr>
                <w:rFonts w:ascii="Arial" w:hAnsi="Arial" w:cs="Arial"/>
              </w:rPr>
              <w:t>69%</w:t>
            </w:r>
          </w:p>
        </w:tc>
        <w:tc>
          <w:tcPr>
            <w:tcW w:w="1134" w:type="dxa"/>
            <w:tcBorders>
              <w:top w:val="nil"/>
              <w:left w:val="nil"/>
              <w:bottom w:val="single" w:sz="8" w:space="0" w:color="auto"/>
              <w:right w:val="single" w:sz="8" w:space="0" w:color="auto"/>
            </w:tcBorders>
            <w:shd w:val="clear" w:color="auto" w:fill="auto"/>
            <w:noWrap/>
          </w:tcPr>
          <w:p w14:paraId="7CFB8E50" w14:textId="645521ED" w:rsidR="001E4047" w:rsidRPr="001E4047" w:rsidRDefault="001E4047" w:rsidP="001E4047">
            <w:pPr>
              <w:jc w:val="right"/>
              <w:rPr>
                <w:rFonts w:ascii="Arial" w:hAnsi="Arial" w:cs="Arial"/>
                <w:color w:val="000000"/>
              </w:rPr>
            </w:pPr>
            <w:r w:rsidRPr="001E4047">
              <w:rPr>
                <w:rFonts w:ascii="Arial" w:hAnsi="Arial" w:cs="Arial"/>
              </w:rPr>
              <w:t>31%</w:t>
            </w:r>
          </w:p>
        </w:tc>
        <w:tc>
          <w:tcPr>
            <w:tcW w:w="3550" w:type="dxa"/>
            <w:tcBorders>
              <w:top w:val="nil"/>
              <w:left w:val="nil"/>
              <w:bottom w:val="single" w:sz="8" w:space="0" w:color="auto"/>
              <w:right w:val="single" w:sz="8" w:space="0" w:color="auto"/>
            </w:tcBorders>
            <w:shd w:val="clear" w:color="auto" w:fill="00B0F0"/>
          </w:tcPr>
          <w:p w14:paraId="4E2B53C9" w14:textId="2629B6D5" w:rsidR="001E4047" w:rsidRPr="001E4047" w:rsidRDefault="001E4047" w:rsidP="001E4047">
            <w:pPr>
              <w:jc w:val="right"/>
              <w:rPr>
                <w:rFonts w:ascii="Arial" w:hAnsi="Arial" w:cs="Arial"/>
                <w:color w:val="000000"/>
              </w:rPr>
            </w:pPr>
            <w:r w:rsidRPr="001E4047">
              <w:rPr>
                <w:rFonts w:ascii="Arial" w:hAnsi="Arial" w:cs="Arial"/>
              </w:rPr>
              <w:t>12%</w:t>
            </w:r>
          </w:p>
        </w:tc>
      </w:tr>
      <w:tr w:rsidR="001E4047" w14:paraId="1EBB3310" w14:textId="6F3A34FC"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730EB516" w14:textId="77777777" w:rsidR="001E4047" w:rsidRDefault="001E4047" w:rsidP="001E4047">
            <w:pPr>
              <w:jc w:val="right"/>
              <w:rPr>
                <w:rFonts w:ascii="Arial" w:hAnsi="Arial" w:cs="Arial"/>
                <w:b/>
                <w:bCs/>
                <w:color w:val="FFFFFF"/>
              </w:rPr>
            </w:pPr>
            <w:r>
              <w:rPr>
                <w:rFonts w:ascii="Arial" w:hAnsi="Arial" w:cs="Arial"/>
                <w:b/>
                <w:bCs/>
                <w:color w:val="FFFFFF" w:themeColor="background1"/>
              </w:rPr>
              <w:t>8b</w:t>
            </w:r>
          </w:p>
        </w:tc>
        <w:tc>
          <w:tcPr>
            <w:tcW w:w="1276" w:type="dxa"/>
            <w:tcBorders>
              <w:top w:val="nil"/>
              <w:left w:val="nil"/>
              <w:bottom w:val="single" w:sz="8" w:space="0" w:color="auto"/>
              <w:right w:val="single" w:sz="8" w:space="0" w:color="auto"/>
            </w:tcBorders>
            <w:shd w:val="clear" w:color="auto" w:fill="auto"/>
            <w:noWrap/>
          </w:tcPr>
          <w:p w14:paraId="164606FA" w14:textId="6DBDE191" w:rsidR="001E4047" w:rsidRPr="001E4047" w:rsidRDefault="001E4047" w:rsidP="001E4047">
            <w:pPr>
              <w:jc w:val="right"/>
              <w:rPr>
                <w:rFonts w:ascii="Arial" w:hAnsi="Arial" w:cs="Arial"/>
                <w:color w:val="000000"/>
              </w:rPr>
            </w:pPr>
            <w:r w:rsidRPr="001E4047">
              <w:rPr>
                <w:rFonts w:ascii="Arial" w:hAnsi="Arial" w:cs="Arial"/>
              </w:rPr>
              <w:t>14</w:t>
            </w:r>
          </w:p>
        </w:tc>
        <w:tc>
          <w:tcPr>
            <w:tcW w:w="850" w:type="dxa"/>
            <w:tcBorders>
              <w:top w:val="nil"/>
              <w:left w:val="nil"/>
              <w:bottom w:val="single" w:sz="8" w:space="0" w:color="auto"/>
              <w:right w:val="single" w:sz="8" w:space="0" w:color="auto"/>
            </w:tcBorders>
            <w:shd w:val="clear" w:color="auto" w:fill="auto"/>
            <w:noWrap/>
          </w:tcPr>
          <w:p w14:paraId="17867393" w14:textId="288360E0" w:rsidR="001E4047" w:rsidRPr="001E4047" w:rsidRDefault="001E4047" w:rsidP="001E4047">
            <w:pPr>
              <w:jc w:val="right"/>
              <w:rPr>
                <w:rFonts w:ascii="Arial" w:hAnsi="Arial" w:cs="Arial"/>
                <w:color w:val="000000"/>
              </w:rPr>
            </w:pPr>
            <w:r w:rsidRPr="001E4047">
              <w:rPr>
                <w:rFonts w:ascii="Arial" w:hAnsi="Arial" w:cs="Arial"/>
              </w:rPr>
              <w:t>5</w:t>
            </w:r>
          </w:p>
        </w:tc>
        <w:tc>
          <w:tcPr>
            <w:tcW w:w="1134" w:type="dxa"/>
            <w:tcBorders>
              <w:top w:val="nil"/>
              <w:left w:val="nil"/>
              <w:bottom w:val="single" w:sz="8" w:space="0" w:color="auto"/>
              <w:right w:val="single" w:sz="8" w:space="0" w:color="auto"/>
            </w:tcBorders>
            <w:shd w:val="clear" w:color="auto" w:fill="auto"/>
            <w:noWrap/>
          </w:tcPr>
          <w:p w14:paraId="1C0C7E36" w14:textId="53284C1D" w:rsidR="001E4047" w:rsidRPr="001E4047" w:rsidRDefault="001E4047" w:rsidP="001E4047">
            <w:pPr>
              <w:jc w:val="right"/>
              <w:rPr>
                <w:rFonts w:ascii="Arial" w:hAnsi="Arial" w:cs="Arial"/>
                <w:color w:val="000000"/>
              </w:rPr>
            </w:pPr>
            <w:r w:rsidRPr="001E4047">
              <w:rPr>
                <w:rFonts w:ascii="Arial" w:hAnsi="Arial" w:cs="Arial"/>
              </w:rPr>
              <w:t>19</w:t>
            </w:r>
          </w:p>
        </w:tc>
        <w:tc>
          <w:tcPr>
            <w:tcW w:w="1418" w:type="dxa"/>
            <w:tcBorders>
              <w:top w:val="nil"/>
              <w:left w:val="nil"/>
              <w:bottom w:val="single" w:sz="8" w:space="0" w:color="auto"/>
              <w:right w:val="single" w:sz="8" w:space="0" w:color="auto"/>
            </w:tcBorders>
            <w:shd w:val="clear" w:color="auto" w:fill="auto"/>
            <w:noWrap/>
          </w:tcPr>
          <w:p w14:paraId="26528CC0" w14:textId="4BFCCD1A" w:rsidR="001E4047" w:rsidRPr="001E4047" w:rsidRDefault="001E4047" w:rsidP="001E4047">
            <w:pPr>
              <w:jc w:val="right"/>
              <w:rPr>
                <w:rFonts w:ascii="Arial" w:hAnsi="Arial" w:cs="Arial"/>
                <w:color w:val="000000"/>
              </w:rPr>
            </w:pPr>
            <w:r w:rsidRPr="001E4047">
              <w:rPr>
                <w:rFonts w:ascii="Arial" w:hAnsi="Arial" w:cs="Arial"/>
              </w:rPr>
              <w:t>74%</w:t>
            </w:r>
          </w:p>
        </w:tc>
        <w:tc>
          <w:tcPr>
            <w:tcW w:w="1134" w:type="dxa"/>
            <w:tcBorders>
              <w:top w:val="nil"/>
              <w:left w:val="nil"/>
              <w:bottom w:val="single" w:sz="8" w:space="0" w:color="auto"/>
              <w:right w:val="single" w:sz="8" w:space="0" w:color="auto"/>
            </w:tcBorders>
            <w:shd w:val="clear" w:color="auto" w:fill="auto"/>
            <w:noWrap/>
          </w:tcPr>
          <w:p w14:paraId="47EE5EE4" w14:textId="3C552CBF" w:rsidR="001E4047" w:rsidRPr="001E4047" w:rsidRDefault="001E4047" w:rsidP="001E4047">
            <w:pPr>
              <w:jc w:val="right"/>
              <w:rPr>
                <w:rFonts w:ascii="Arial" w:hAnsi="Arial" w:cs="Arial"/>
                <w:color w:val="000000"/>
              </w:rPr>
            </w:pPr>
            <w:r w:rsidRPr="001E4047">
              <w:rPr>
                <w:rFonts w:ascii="Arial" w:hAnsi="Arial" w:cs="Arial"/>
              </w:rPr>
              <w:t>26%</w:t>
            </w:r>
          </w:p>
        </w:tc>
        <w:tc>
          <w:tcPr>
            <w:tcW w:w="3550" w:type="dxa"/>
            <w:tcBorders>
              <w:top w:val="nil"/>
              <w:left w:val="nil"/>
              <w:bottom w:val="single" w:sz="8" w:space="0" w:color="auto"/>
              <w:right w:val="single" w:sz="8" w:space="0" w:color="auto"/>
            </w:tcBorders>
            <w:shd w:val="clear" w:color="auto" w:fill="00B0F0"/>
          </w:tcPr>
          <w:p w14:paraId="270FA820" w14:textId="2BB78CE3" w:rsidR="001E4047" w:rsidRPr="001E4047" w:rsidRDefault="001E4047" w:rsidP="001E4047">
            <w:pPr>
              <w:jc w:val="right"/>
              <w:rPr>
                <w:rFonts w:ascii="Arial" w:hAnsi="Arial" w:cs="Arial"/>
                <w:color w:val="000000"/>
              </w:rPr>
            </w:pPr>
            <w:r w:rsidRPr="001E4047">
              <w:rPr>
                <w:rFonts w:ascii="Arial" w:hAnsi="Arial" w:cs="Arial"/>
              </w:rPr>
              <w:t>7%</w:t>
            </w:r>
          </w:p>
        </w:tc>
      </w:tr>
      <w:tr w:rsidR="001E4047" w14:paraId="30D119D2" w14:textId="1EB1A1C7"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0EA2A550" w14:textId="77777777" w:rsidR="001E4047" w:rsidRDefault="001E4047" w:rsidP="001E4047">
            <w:pPr>
              <w:jc w:val="right"/>
              <w:rPr>
                <w:rFonts w:ascii="Arial" w:hAnsi="Arial" w:cs="Arial"/>
                <w:b/>
                <w:bCs/>
                <w:color w:val="FFFFFF"/>
              </w:rPr>
            </w:pPr>
            <w:r>
              <w:rPr>
                <w:rFonts w:ascii="Arial" w:hAnsi="Arial" w:cs="Arial"/>
                <w:b/>
                <w:bCs/>
                <w:color w:val="FFFFFF" w:themeColor="background1"/>
              </w:rPr>
              <w:t>8c</w:t>
            </w:r>
          </w:p>
        </w:tc>
        <w:tc>
          <w:tcPr>
            <w:tcW w:w="1276" w:type="dxa"/>
            <w:tcBorders>
              <w:top w:val="nil"/>
              <w:left w:val="nil"/>
              <w:bottom w:val="single" w:sz="8" w:space="0" w:color="auto"/>
              <w:right w:val="single" w:sz="8" w:space="0" w:color="auto"/>
            </w:tcBorders>
            <w:shd w:val="clear" w:color="auto" w:fill="auto"/>
            <w:noWrap/>
          </w:tcPr>
          <w:p w14:paraId="10AC9FE5" w14:textId="3466F007" w:rsidR="001E4047" w:rsidRPr="001E4047" w:rsidRDefault="001E4047" w:rsidP="001E4047">
            <w:pPr>
              <w:jc w:val="right"/>
              <w:rPr>
                <w:rFonts w:ascii="Arial" w:hAnsi="Arial" w:cs="Arial"/>
                <w:color w:val="000000"/>
              </w:rPr>
            </w:pPr>
            <w:r w:rsidRPr="001E4047">
              <w:rPr>
                <w:rFonts w:ascii="Arial" w:hAnsi="Arial" w:cs="Arial"/>
              </w:rPr>
              <w:t>9</w:t>
            </w:r>
          </w:p>
        </w:tc>
        <w:tc>
          <w:tcPr>
            <w:tcW w:w="850" w:type="dxa"/>
            <w:tcBorders>
              <w:top w:val="nil"/>
              <w:left w:val="nil"/>
              <w:bottom w:val="single" w:sz="8" w:space="0" w:color="auto"/>
              <w:right w:val="single" w:sz="8" w:space="0" w:color="auto"/>
            </w:tcBorders>
            <w:shd w:val="clear" w:color="auto" w:fill="auto"/>
            <w:noWrap/>
          </w:tcPr>
          <w:p w14:paraId="497EBFA6" w14:textId="6C131DCC" w:rsidR="001E4047" w:rsidRPr="001E4047" w:rsidRDefault="001E4047" w:rsidP="001E4047">
            <w:pPr>
              <w:jc w:val="right"/>
              <w:rPr>
                <w:rFonts w:ascii="Arial" w:hAnsi="Arial" w:cs="Arial"/>
                <w:color w:val="000000"/>
              </w:rPr>
            </w:pPr>
            <w:r w:rsidRPr="001E4047">
              <w:rPr>
                <w:rFonts w:ascii="Arial" w:hAnsi="Arial" w:cs="Arial"/>
              </w:rPr>
              <w:t>3</w:t>
            </w:r>
          </w:p>
        </w:tc>
        <w:tc>
          <w:tcPr>
            <w:tcW w:w="1134" w:type="dxa"/>
            <w:tcBorders>
              <w:top w:val="nil"/>
              <w:left w:val="nil"/>
              <w:bottom w:val="single" w:sz="8" w:space="0" w:color="auto"/>
              <w:right w:val="single" w:sz="8" w:space="0" w:color="auto"/>
            </w:tcBorders>
            <w:shd w:val="clear" w:color="auto" w:fill="auto"/>
            <w:noWrap/>
          </w:tcPr>
          <w:p w14:paraId="1E8B2AA2" w14:textId="346B1279" w:rsidR="001E4047" w:rsidRPr="001E4047" w:rsidRDefault="001E4047" w:rsidP="001E4047">
            <w:pPr>
              <w:jc w:val="right"/>
              <w:rPr>
                <w:rFonts w:ascii="Arial" w:hAnsi="Arial" w:cs="Arial"/>
                <w:color w:val="000000"/>
              </w:rPr>
            </w:pPr>
            <w:r w:rsidRPr="001E4047">
              <w:rPr>
                <w:rFonts w:ascii="Arial" w:hAnsi="Arial" w:cs="Arial"/>
              </w:rPr>
              <w:t>12</w:t>
            </w:r>
          </w:p>
        </w:tc>
        <w:tc>
          <w:tcPr>
            <w:tcW w:w="1418" w:type="dxa"/>
            <w:tcBorders>
              <w:top w:val="nil"/>
              <w:left w:val="nil"/>
              <w:bottom w:val="single" w:sz="8" w:space="0" w:color="auto"/>
              <w:right w:val="single" w:sz="8" w:space="0" w:color="auto"/>
            </w:tcBorders>
            <w:shd w:val="clear" w:color="auto" w:fill="auto"/>
            <w:noWrap/>
          </w:tcPr>
          <w:p w14:paraId="5BEF4ED5" w14:textId="0AB06D13" w:rsidR="001E4047" w:rsidRPr="001E4047" w:rsidRDefault="001E4047" w:rsidP="001E4047">
            <w:pPr>
              <w:jc w:val="right"/>
              <w:rPr>
                <w:rFonts w:ascii="Arial" w:hAnsi="Arial" w:cs="Arial"/>
                <w:color w:val="000000"/>
              </w:rPr>
            </w:pPr>
            <w:r w:rsidRPr="001E4047">
              <w:rPr>
                <w:rFonts w:ascii="Arial" w:hAnsi="Arial" w:cs="Arial"/>
              </w:rPr>
              <w:t>75%</w:t>
            </w:r>
          </w:p>
        </w:tc>
        <w:tc>
          <w:tcPr>
            <w:tcW w:w="1134" w:type="dxa"/>
            <w:tcBorders>
              <w:top w:val="nil"/>
              <w:left w:val="nil"/>
              <w:bottom w:val="single" w:sz="8" w:space="0" w:color="auto"/>
              <w:right w:val="single" w:sz="8" w:space="0" w:color="auto"/>
            </w:tcBorders>
            <w:shd w:val="clear" w:color="auto" w:fill="auto"/>
            <w:noWrap/>
          </w:tcPr>
          <w:p w14:paraId="06B0343F" w14:textId="2D551F76" w:rsidR="001E4047" w:rsidRPr="001E4047" w:rsidRDefault="001E4047" w:rsidP="001E4047">
            <w:pPr>
              <w:jc w:val="right"/>
              <w:rPr>
                <w:rFonts w:ascii="Arial" w:hAnsi="Arial" w:cs="Arial"/>
                <w:color w:val="000000"/>
              </w:rPr>
            </w:pPr>
            <w:r w:rsidRPr="001E4047">
              <w:rPr>
                <w:rFonts w:ascii="Arial" w:hAnsi="Arial" w:cs="Arial"/>
              </w:rPr>
              <w:t>25%</w:t>
            </w:r>
          </w:p>
        </w:tc>
        <w:tc>
          <w:tcPr>
            <w:tcW w:w="3550" w:type="dxa"/>
            <w:tcBorders>
              <w:top w:val="nil"/>
              <w:left w:val="nil"/>
              <w:bottom w:val="single" w:sz="8" w:space="0" w:color="auto"/>
              <w:right w:val="single" w:sz="8" w:space="0" w:color="auto"/>
            </w:tcBorders>
            <w:shd w:val="clear" w:color="auto" w:fill="00B0F0"/>
          </w:tcPr>
          <w:p w14:paraId="1F981414" w14:textId="38DCBBE6" w:rsidR="001E4047" w:rsidRPr="001E4047" w:rsidRDefault="001E4047" w:rsidP="001E4047">
            <w:pPr>
              <w:jc w:val="right"/>
              <w:rPr>
                <w:rFonts w:ascii="Arial" w:hAnsi="Arial" w:cs="Arial"/>
                <w:color w:val="000000"/>
              </w:rPr>
            </w:pPr>
            <w:r w:rsidRPr="001E4047">
              <w:rPr>
                <w:rFonts w:ascii="Arial" w:hAnsi="Arial" w:cs="Arial"/>
              </w:rPr>
              <w:t>6%</w:t>
            </w:r>
          </w:p>
        </w:tc>
      </w:tr>
      <w:tr w:rsidR="001E4047" w14:paraId="416EF31E" w14:textId="2847135E"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60D86B53" w14:textId="77777777" w:rsidR="001E4047" w:rsidRDefault="001E4047" w:rsidP="001E4047">
            <w:pPr>
              <w:jc w:val="right"/>
              <w:rPr>
                <w:rFonts w:ascii="Arial" w:hAnsi="Arial" w:cs="Arial"/>
                <w:b/>
                <w:bCs/>
                <w:color w:val="FFFFFF"/>
              </w:rPr>
            </w:pPr>
            <w:r>
              <w:rPr>
                <w:rFonts w:ascii="Arial" w:hAnsi="Arial" w:cs="Arial"/>
                <w:b/>
                <w:bCs/>
                <w:color w:val="FFFFFF" w:themeColor="background1"/>
              </w:rPr>
              <w:t>8d</w:t>
            </w:r>
          </w:p>
        </w:tc>
        <w:tc>
          <w:tcPr>
            <w:tcW w:w="1276" w:type="dxa"/>
            <w:tcBorders>
              <w:top w:val="nil"/>
              <w:left w:val="nil"/>
              <w:bottom w:val="single" w:sz="8" w:space="0" w:color="auto"/>
              <w:right w:val="single" w:sz="8" w:space="0" w:color="auto"/>
            </w:tcBorders>
            <w:shd w:val="clear" w:color="auto" w:fill="auto"/>
            <w:noWrap/>
          </w:tcPr>
          <w:p w14:paraId="699A276A" w14:textId="0AEBD5AD" w:rsidR="001E4047" w:rsidRPr="001E4047" w:rsidRDefault="001E4047" w:rsidP="001E4047">
            <w:pPr>
              <w:jc w:val="right"/>
              <w:rPr>
                <w:rFonts w:ascii="Arial" w:hAnsi="Arial" w:cs="Arial"/>
                <w:color w:val="000000"/>
              </w:rPr>
            </w:pPr>
            <w:r w:rsidRPr="001E4047">
              <w:rPr>
                <w:rFonts w:ascii="Arial" w:hAnsi="Arial" w:cs="Arial"/>
              </w:rPr>
              <w:t>5</w:t>
            </w:r>
          </w:p>
        </w:tc>
        <w:tc>
          <w:tcPr>
            <w:tcW w:w="850" w:type="dxa"/>
            <w:tcBorders>
              <w:top w:val="nil"/>
              <w:left w:val="nil"/>
              <w:bottom w:val="single" w:sz="8" w:space="0" w:color="auto"/>
              <w:right w:val="single" w:sz="8" w:space="0" w:color="auto"/>
            </w:tcBorders>
            <w:shd w:val="clear" w:color="auto" w:fill="auto"/>
            <w:noWrap/>
          </w:tcPr>
          <w:p w14:paraId="59E70CA9" w14:textId="1470FE7B" w:rsidR="001E4047" w:rsidRPr="001E4047" w:rsidRDefault="001E4047" w:rsidP="001E4047">
            <w:pPr>
              <w:jc w:val="right"/>
              <w:rPr>
                <w:rFonts w:ascii="Arial" w:hAnsi="Arial" w:cs="Arial"/>
                <w:color w:val="000000"/>
              </w:rPr>
            </w:pPr>
            <w:r w:rsidRPr="001E4047">
              <w:rPr>
                <w:rFonts w:ascii="Arial" w:hAnsi="Arial" w:cs="Arial"/>
              </w:rPr>
              <w:t>2</w:t>
            </w:r>
          </w:p>
        </w:tc>
        <w:tc>
          <w:tcPr>
            <w:tcW w:w="1134" w:type="dxa"/>
            <w:tcBorders>
              <w:top w:val="nil"/>
              <w:left w:val="nil"/>
              <w:bottom w:val="single" w:sz="8" w:space="0" w:color="auto"/>
              <w:right w:val="single" w:sz="8" w:space="0" w:color="auto"/>
            </w:tcBorders>
            <w:shd w:val="clear" w:color="auto" w:fill="auto"/>
            <w:noWrap/>
          </w:tcPr>
          <w:p w14:paraId="0FDD929A" w14:textId="4DDF63BD" w:rsidR="001E4047" w:rsidRPr="001E4047" w:rsidRDefault="001E4047" w:rsidP="001E4047">
            <w:pPr>
              <w:jc w:val="right"/>
              <w:rPr>
                <w:rFonts w:ascii="Arial" w:hAnsi="Arial" w:cs="Arial"/>
                <w:color w:val="000000"/>
              </w:rPr>
            </w:pPr>
            <w:r w:rsidRPr="001E4047">
              <w:rPr>
                <w:rFonts w:ascii="Arial" w:hAnsi="Arial" w:cs="Arial"/>
              </w:rPr>
              <w:t>7</w:t>
            </w:r>
          </w:p>
        </w:tc>
        <w:tc>
          <w:tcPr>
            <w:tcW w:w="1418" w:type="dxa"/>
            <w:tcBorders>
              <w:top w:val="nil"/>
              <w:left w:val="nil"/>
              <w:bottom w:val="single" w:sz="8" w:space="0" w:color="auto"/>
              <w:right w:val="single" w:sz="8" w:space="0" w:color="auto"/>
            </w:tcBorders>
            <w:shd w:val="clear" w:color="auto" w:fill="auto"/>
            <w:noWrap/>
          </w:tcPr>
          <w:p w14:paraId="424DE44E" w14:textId="0E022633" w:rsidR="001E4047" w:rsidRPr="001E4047" w:rsidRDefault="001E4047" w:rsidP="001E4047">
            <w:pPr>
              <w:jc w:val="right"/>
              <w:rPr>
                <w:rFonts w:ascii="Arial" w:hAnsi="Arial" w:cs="Arial"/>
                <w:color w:val="000000"/>
              </w:rPr>
            </w:pPr>
            <w:r w:rsidRPr="001E4047">
              <w:rPr>
                <w:rFonts w:ascii="Arial" w:hAnsi="Arial" w:cs="Arial"/>
              </w:rPr>
              <w:t>71%</w:t>
            </w:r>
          </w:p>
        </w:tc>
        <w:tc>
          <w:tcPr>
            <w:tcW w:w="1134" w:type="dxa"/>
            <w:tcBorders>
              <w:top w:val="nil"/>
              <w:left w:val="nil"/>
              <w:bottom w:val="single" w:sz="8" w:space="0" w:color="auto"/>
              <w:right w:val="single" w:sz="8" w:space="0" w:color="auto"/>
            </w:tcBorders>
            <w:shd w:val="clear" w:color="auto" w:fill="auto"/>
            <w:noWrap/>
          </w:tcPr>
          <w:p w14:paraId="413C4D51" w14:textId="03803285" w:rsidR="001E4047" w:rsidRPr="001E4047" w:rsidRDefault="001E4047" w:rsidP="001E4047">
            <w:pPr>
              <w:jc w:val="right"/>
              <w:rPr>
                <w:rFonts w:ascii="Arial" w:hAnsi="Arial" w:cs="Arial"/>
                <w:color w:val="000000"/>
              </w:rPr>
            </w:pPr>
            <w:r w:rsidRPr="001E4047">
              <w:rPr>
                <w:rFonts w:ascii="Arial" w:hAnsi="Arial" w:cs="Arial"/>
              </w:rPr>
              <w:t>29%</w:t>
            </w:r>
          </w:p>
        </w:tc>
        <w:tc>
          <w:tcPr>
            <w:tcW w:w="3550" w:type="dxa"/>
            <w:tcBorders>
              <w:top w:val="nil"/>
              <w:left w:val="nil"/>
              <w:bottom w:val="single" w:sz="8" w:space="0" w:color="auto"/>
              <w:right w:val="single" w:sz="8" w:space="0" w:color="auto"/>
            </w:tcBorders>
            <w:shd w:val="clear" w:color="auto" w:fill="00B0F0"/>
          </w:tcPr>
          <w:p w14:paraId="49BEB74B" w14:textId="1F0CB2C2" w:rsidR="001E4047" w:rsidRPr="001E4047" w:rsidRDefault="001E4047" w:rsidP="001E4047">
            <w:pPr>
              <w:jc w:val="right"/>
              <w:rPr>
                <w:rFonts w:ascii="Arial" w:hAnsi="Arial" w:cs="Arial"/>
                <w:color w:val="000000"/>
              </w:rPr>
            </w:pPr>
            <w:r w:rsidRPr="001E4047">
              <w:rPr>
                <w:rFonts w:ascii="Arial" w:hAnsi="Arial" w:cs="Arial"/>
              </w:rPr>
              <w:t>10%</w:t>
            </w:r>
          </w:p>
        </w:tc>
      </w:tr>
      <w:tr w:rsidR="001E4047" w14:paraId="36360535" w14:textId="348A904A" w:rsidTr="001E4047">
        <w:trPr>
          <w:trHeight w:val="320"/>
          <w:jc w:val="center"/>
        </w:trPr>
        <w:tc>
          <w:tcPr>
            <w:tcW w:w="1997" w:type="dxa"/>
            <w:tcBorders>
              <w:top w:val="nil"/>
              <w:left w:val="single" w:sz="8" w:space="0" w:color="auto"/>
              <w:bottom w:val="single" w:sz="8" w:space="0" w:color="auto"/>
              <w:right w:val="single" w:sz="8" w:space="0" w:color="auto"/>
            </w:tcBorders>
            <w:shd w:val="clear" w:color="000000" w:fill="005EB8"/>
            <w:noWrap/>
            <w:vAlign w:val="center"/>
            <w:hideMark/>
          </w:tcPr>
          <w:p w14:paraId="124FA1E3" w14:textId="07F1DABA" w:rsidR="001E4047" w:rsidRDefault="001E4047" w:rsidP="001E4047">
            <w:pPr>
              <w:jc w:val="right"/>
              <w:rPr>
                <w:rFonts w:ascii="Arial" w:hAnsi="Arial" w:cs="Arial"/>
                <w:b/>
                <w:bCs/>
                <w:color w:val="FFFFFF"/>
              </w:rPr>
            </w:pPr>
            <w:r>
              <w:rPr>
                <w:rFonts w:ascii="Arial" w:hAnsi="Arial" w:cs="Arial"/>
                <w:b/>
                <w:bCs/>
                <w:color w:val="FFFFFF" w:themeColor="background1"/>
              </w:rPr>
              <w:t>Medical</w:t>
            </w:r>
          </w:p>
        </w:tc>
        <w:tc>
          <w:tcPr>
            <w:tcW w:w="1276" w:type="dxa"/>
            <w:tcBorders>
              <w:top w:val="nil"/>
              <w:left w:val="nil"/>
              <w:bottom w:val="single" w:sz="8" w:space="0" w:color="auto"/>
              <w:right w:val="single" w:sz="8" w:space="0" w:color="auto"/>
            </w:tcBorders>
            <w:shd w:val="clear" w:color="auto" w:fill="auto"/>
            <w:noWrap/>
          </w:tcPr>
          <w:p w14:paraId="14023F49" w14:textId="012F3467" w:rsidR="001E4047" w:rsidRPr="001E4047" w:rsidRDefault="001E4047" w:rsidP="001E4047">
            <w:pPr>
              <w:jc w:val="right"/>
              <w:rPr>
                <w:rFonts w:ascii="Arial" w:hAnsi="Arial" w:cs="Arial"/>
                <w:color w:val="000000"/>
              </w:rPr>
            </w:pPr>
            <w:r w:rsidRPr="001E4047">
              <w:rPr>
                <w:rFonts w:ascii="Arial" w:hAnsi="Arial" w:cs="Arial"/>
              </w:rPr>
              <w:t>6</w:t>
            </w:r>
          </w:p>
        </w:tc>
        <w:tc>
          <w:tcPr>
            <w:tcW w:w="850" w:type="dxa"/>
            <w:tcBorders>
              <w:top w:val="nil"/>
              <w:left w:val="nil"/>
              <w:bottom w:val="single" w:sz="8" w:space="0" w:color="auto"/>
              <w:right w:val="single" w:sz="8" w:space="0" w:color="auto"/>
            </w:tcBorders>
            <w:shd w:val="clear" w:color="auto" w:fill="auto"/>
            <w:noWrap/>
          </w:tcPr>
          <w:p w14:paraId="35428160" w14:textId="0AFA137C" w:rsidR="001E4047" w:rsidRPr="001E4047" w:rsidRDefault="001E4047" w:rsidP="001E4047">
            <w:pPr>
              <w:jc w:val="right"/>
              <w:rPr>
                <w:rFonts w:ascii="Arial" w:hAnsi="Arial" w:cs="Arial"/>
                <w:color w:val="000000"/>
              </w:rPr>
            </w:pPr>
            <w:r w:rsidRPr="001E4047">
              <w:rPr>
                <w:rFonts w:ascii="Arial" w:hAnsi="Arial" w:cs="Arial"/>
              </w:rPr>
              <w:t>11</w:t>
            </w:r>
          </w:p>
        </w:tc>
        <w:tc>
          <w:tcPr>
            <w:tcW w:w="1134" w:type="dxa"/>
            <w:tcBorders>
              <w:top w:val="nil"/>
              <w:left w:val="nil"/>
              <w:bottom w:val="single" w:sz="8" w:space="0" w:color="auto"/>
              <w:right w:val="single" w:sz="8" w:space="0" w:color="auto"/>
            </w:tcBorders>
            <w:shd w:val="clear" w:color="auto" w:fill="auto"/>
            <w:noWrap/>
          </w:tcPr>
          <w:p w14:paraId="536A2002" w14:textId="36CA3B23" w:rsidR="001E4047" w:rsidRPr="001E4047" w:rsidRDefault="001E4047" w:rsidP="001E4047">
            <w:pPr>
              <w:jc w:val="right"/>
              <w:rPr>
                <w:rFonts w:ascii="Arial" w:hAnsi="Arial" w:cs="Arial"/>
                <w:color w:val="000000"/>
              </w:rPr>
            </w:pPr>
            <w:r w:rsidRPr="001E4047">
              <w:rPr>
                <w:rFonts w:ascii="Arial" w:hAnsi="Arial" w:cs="Arial"/>
              </w:rPr>
              <w:t>17</w:t>
            </w:r>
          </w:p>
        </w:tc>
        <w:tc>
          <w:tcPr>
            <w:tcW w:w="1418" w:type="dxa"/>
            <w:tcBorders>
              <w:top w:val="nil"/>
              <w:left w:val="nil"/>
              <w:bottom w:val="single" w:sz="8" w:space="0" w:color="auto"/>
              <w:right w:val="single" w:sz="8" w:space="0" w:color="auto"/>
            </w:tcBorders>
            <w:shd w:val="clear" w:color="auto" w:fill="auto"/>
            <w:noWrap/>
          </w:tcPr>
          <w:p w14:paraId="295AC84A" w14:textId="074B90D0" w:rsidR="001E4047" w:rsidRPr="001E4047" w:rsidRDefault="001E4047" w:rsidP="001E4047">
            <w:pPr>
              <w:jc w:val="right"/>
              <w:rPr>
                <w:rFonts w:ascii="Arial" w:hAnsi="Arial" w:cs="Arial"/>
                <w:color w:val="000000"/>
              </w:rPr>
            </w:pPr>
            <w:r w:rsidRPr="001E4047">
              <w:rPr>
                <w:rFonts w:ascii="Arial" w:hAnsi="Arial" w:cs="Arial"/>
              </w:rPr>
              <w:t>35%</w:t>
            </w:r>
          </w:p>
        </w:tc>
        <w:tc>
          <w:tcPr>
            <w:tcW w:w="1134" w:type="dxa"/>
            <w:tcBorders>
              <w:top w:val="nil"/>
              <w:left w:val="nil"/>
              <w:bottom w:val="single" w:sz="8" w:space="0" w:color="auto"/>
              <w:right w:val="single" w:sz="8" w:space="0" w:color="auto"/>
            </w:tcBorders>
            <w:shd w:val="clear" w:color="auto" w:fill="auto"/>
            <w:noWrap/>
          </w:tcPr>
          <w:p w14:paraId="1AC29760" w14:textId="78FF2452" w:rsidR="001E4047" w:rsidRPr="001E4047" w:rsidRDefault="001E4047" w:rsidP="001E4047">
            <w:pPr>
              <w:jc w:val="right"/>
              <w:rPr>
                <w:rFonts w:ascii="Arial" w:hAnsi="Arial" w:cs="Arial"/>
                <w:color w:val="000000"/>
              </w:rPr>
            </w:pPr>
            <w:r w:rsidRPr="001E4047">
              <w:rPr>
                <w:rFonts w:ascii="Arial" w:hAnsi="Arial" w:cs="Arial"/>
              </w:rPr>
              <w:t>65%</w:t>
            </w:r>
          </w:p>
        </w:tc>
        <w:tc>
          <w:tcPr>
            <w:tcW w:w="3550" w:type="dxa"/>
            <w:tcBorders>
              <w:top w:val="nil"/>
              <w:left w:val="nil"/>
              <w:bottom w:val="single" w:sz="8" w:space="0" w:color="auto"/>
              <w:right w:val="single" w:sz="8" w:space="0" w:color="auto"/>
            </w:tcBorders>
            <w:shd w:val="clear" w:color="auto" w:fill="00B0F0"/>
          </w:tcPr>
          <w:p w14:paraId="42CE2AC5" w14:textId="3C53C5EC" w:rsidR="001E4047" w:rsidRPr="001E4047" w:rsidRDefault="001E4047" w:rsidP="001E4047">
            <w:pPr>
              <w:jc w:val="right"/>
              <w:rPr>
                <w:rFonts w:ascii="Arial" w:hAnsi="Arial" w:cs="Arial"/>
                <w:color w:val="000000"/>
              </w:rPr>
            </w:pPr>
            <w:r w:rsidRPr="001E4047">
              <w:rPr>
                <w:rFonts w:ascii="Arial" w:hAnsi="Arial" w:cs="Arial"/>
              </w:rPr>
              <w:t>46%</w:t>
            </w:r>
          </w:p>
        </w:tc>
      </w:tr>
      <w:tr w:rsidR="001E4047" w14:paraId="401DA083" w14:textId="7A4B90C5" w:rsidTr="00065B5C">
        <w:trPr>
          <w:trHeight w:val="320"/>
          <w:jc w:val="center"/>
        </w:trPr>
        <w:tc>
          <w:tcPr>
            <w:tcW w:w="1997" w:type="dxa"/>
            <w:tcBorders>
              <w:top w:val="nil"/>
              <w:left w:val="single" w:sz="8" w:space="0" w:color="auto"/>
              <w:bottom w:val="nil"/>
              <w:right w:val="single" w:sz="8" w:space="0" w:color="auto"/>
            </w:tcBorders>
            <w:shd w:val="clear" w:color="000000" w:fill="005EB8"/>
            <w:noWrap/>
            <w:vAlign w:val="center"/>
          </w:tcPr>
          <w:p w14:paraId="6E9EA615" w14:textId="3512FF5D" w:rsidR="001E4047" w:rsidRDefault="001E4047" w:rsidP="001E4047">
            <w:pPr>
              <w:jc w:val="right"/>
              <w:rPr>
                <w:rFonts w:ascii="Arial" w:hAnsi="Arial" w:cs="Arial"/>
                <w:b/>
                <w:bCs/>
                <w:color w:val="FFFFFF"/>
              </w:rPr>
            </w:pPr>
            <w:r>
              <w:rPr>
                <w:rFonts w:ascii="Arial" w:hAnsi="Arial" w:cs="Arial"/>
                <w:b/>
                <w:bCs/>
                <w:color w:val="FFFFFF"/>
              </w:rPr>
              <w:t>VSM</w:t>
            </w:r>
          </w:p>
        </w:tc>
        <w:tc>
          <w:tcPr>
            <w:tcW w:w="1276" w:type="dxa"/>
            <w:tcBorders>
              <w:top w:val="nil"/>
              <w:left w:val="nil"/>
              <w:bottom w:val="single" w:sz="8" w:space="0" w:color="auto"/>
              <w:right w:val="single" w:sz="8" w:space="0" w:color="auto"/>
            </w:tcBorders>
            <w:shd w:val="clear" w:color="auto" w:fill="auto"/>
            <w:noWrap/>
          </w:tcPr>
          <w:p w14:paraId="5756685E" w14:textId="6D0BB76F" w:rsidR="001E4047" w:rsidRPr="001E4047" w:rsidRDefault="001E4047" w:rsidP="001E4047">
            <w:pPr>
              <w:jc w:val="right"/>
              <w:rPr>
                <w:rFonts w:ascii="Arial" w:hAnsi="Arial" w:cs="Arial"/>
                <w:color w:val="000000"/>
              </w:rPr>
            </w:pPr>
            <w:r w:rsidRPr="001E4047">
              <w:rPr>
                <w:rFonts w:ascii="Arial" w:hAnsi="Arial" w:cs="Arial"/>
              </w:rPr>
              <w:t>2</w:t>
            </w:r>
          </w:p>
        </w:tc>
        <w:tc>
          <w:tcPr>
            <w:tcW w:w="850" w:type="dxa"/>
            <w:tcBorders>
              <w:top w:val="nil"/>
              <w:left w:val="nil"/>
              <w:bottom w:val="single" w:sz="8" w:space="0" w:color="auto"/>
              <w:right w:val="single" w:sz="8" w:space="0" w:color="auto"/>
            </w:tcBorders>
            <w:shd w:val="clear" w:color="auto" w:fill="auto"/>
            <w:noWrap/>
          </w:tcPr>
          <w:p w14:paraId="28EEB7D7" w14:textId="758909BE" w:rsidR="001E4047" w:rsidRPr="001E4047" w:rsidRDefault="001E4047" w:rsidP="001E4047">
            <w:pPr>
              <w:jc w:val="right"/>
              <w:rPr>
                <w:rFonts w:ascii="Arial" w:hAnsi="Arial" w:cs="Arial"/>
                <w:color w:val="000000"/>
              </w:rPr>
            </w:pPr>
            <w:r w:rsidRPr="001E4047">
              <w:rPr>
                <w:rFonts w:ascii="Arial" w:hAnsi="Arial" w:cs="Arial"/>
              </w:rPr>
              <w:t>1</w:t>
            </w:r>
          </w:p>
        </w:tc>
        <w:tc>
          <w:tcPr>
            <w:tcW w:w="1134" w:type="dxa"/>
            <w:tcBorders>
              <w:top w:val="nil"/>
              <w:left w:val="nil"/>
              <w:bottom w:val="single" w:sz="8" w:space="0" w:color="auto"/>
              <w:right w:val="single" w:sz="8" w:space="0" w:color="auto"/>
            </w:tcBorders>
            <w:shd w:val="clear" w:color="auto" w:fill="auto"/>
            <w:noWrap/>
          </w:tcPr>
          <w:p w14:paraId="690F76D7" w14:textId="2547B7EF" w:rsidR="001E4047" w:rsidRPr="001E4047" w:rsidRDefault="001E4047" w:rsidP="001E4047">
            <w:pPr>
              <w:jc w:val="right"/>
              <w:rPr>
                <w:rFonts w:ascii="Arial" w:hAnsi="Arial" w:cs="Arial"/>
                <w:color w:val="000000"/>
              </w:rPr>
            </w:pPr>
            <w:r w:rsidRPr="001E4047">
              <w:rPr>
                <w:rFonts w:ascii="Arial" w:hAnsi="Arial" w:cs="Arial"/>
              </w:rPr>
              <w:t>3</w:t>
            </w:r>
          </w:p>
        </w:tc>
        <w:tc>
          <w:tcPr>
            <w:tcW w:w="1418" w:type="dxa"/>
            <w:tcBorders>
              <w:top w:val="nil"/>
              <w:left w:val="nil"/>
              <w:bottom w:val="single" w:sz="8" w:space="0" w:color="auto"/>
              <w:right w:val="single" w:sz="8" w:space="0" w:color="auto"/>
            </w:tcBorders>
            <w:shd w:val="clear" w:color="auto" w:fill="auto"/>
            <w:noWrap/>
          </w:tcPr>
          <w:p w14:paraId="114EF7BD" w14:textId="4B6813AE" w:rsidR="001E4047" w:rsidRPr="001E4047" w:rsidRDefault="001E4047" w:rsidP="001E4047">
            <w:pPr>
              <w:jc w:val="right"/>
              <w:rPr>
                <w:rFonts w:ascii="Arial" w:hAnsi="Arial" w:cs="Arial"/>
                <w:color w:val="000000"/>
              </w:rPr>
            </w:pPr>
            <w:r w:rsidRPr="001E4047">
              <w:rPr>
                <w:rFonts w:ascii="Arial" w:hAnsi="Arial" w:cs="Arial"/>
              </w:rPr>
              <w:t>67%</w:t>
            </w:r>
          </w:p>
        </w:tc>
        <w:tc>
          <w:tcPr>
            <w:tcW w:w="1134" w:type="dxa"/>
            <w:tcBorders>
              <w:top w:val="nil"/>
              <w:left w:val="nil"/>
              <w:bottom w:val="single" w:sz="8" w:space="0" w:color="auto"/>
              <w:right w:val="single" w:sz="8" w:space="0" w:color="auto"/>
            </w:tcBorders>
            <w:shd w:val="clear" w:color="auto" w:fill="auto"/>
            <w:noWrap/>
          </w:tcPr>
          <w:p w14:paraId="1D82DB23" w14:textId="72C7DB77" w:rsidR="001E4047" w:rsidRPr="001E4047" w:rsidRDefault="001E4047" w:rsidP="001E4047">
            <w:pPr>
              <w:jc w:val="right"/>
              <w:rPr>
                <w:rFonts w:ascii="Arial" w:hAnsi="Arial" w:cs="Arial"/>
                <w:color w:val="000000"/>
              </w:rPr>
            </w:pPr>
            <w:r w:rsidRPr="001E4047">
              <w:rPr>
                <w:rFonts w:ascii="Arial" w:hAnsi="Arial" w:cs="Arial"/>
              </w:rPr>
              <w:t>33%</w:t>
            </w:r>
          </w:p>
        </w:tc>
        <w:tc>
          <w:tcPr>
            <w:tcW w:w="3550" w:type="dxa"/>
            <w:tcBorders>
              <w:top w:val="nil"/>
              <w:left w:val="nil"/>
              <w:bottom w:val="single" w:sz="8" w:space="0" w:color="auto"/>
              <w:right w:val="single" w:sz="8" w:space="0" w:color="auto"/>
            </w:tcBorders>
            <w:shd w:val="clear" w:color="auto" w:fill="A004AC"/>
          </w:tcPr>
          <w:p w14:paraId="3FFDC12A" w14:textId="5635537E" w:rsidR="001E4047" w:rsidRPr="001E4047" w:rsidRDefault="001E4047" w:rsidP="001E4047">
            <w:pPr>
              <w:jc w:val="right"/>
              <w:rPr>
                <w:rFonts w:ascii="Arial" w:hAnsi="Arial" w:cs="Arial"/>
                <w:color w:val="000000"/>
              </w:rPr>
            </w:pPr>
            <w:r w:rsidRPr="001E4047">
              <w:rPr>
                <w:rFonts w:ascii="Arial" w:hAnsi="Arial" w:cs="Arial"/>
              </w:rPr>
              <w:t>14%</w:t>
            </w:r>
          </w:p>
        </w:tc>
      </w:tr>
      <w:tr w:rsidR="001E4047" w14:paraId="3C11C06A" w14:textId="04E83BCF" w:rsidTr="001E4047">
        <w:trPr>
          <w:trHeight w:val="320"/>
          <w:jc w:val="center"/>
        </w:trPr>
        <w:tc>
          <w:tcPr>
            <w:tcW w:w="1997" w:type="dxa"/>
            <w:tcBorders>
              <w:top w:val="nil"/>
              <w:left w:val="single" w:sz="8" w:space="0" w:color="auto"/>
              <w:bottom w:val="nil"/>
              <w:right w:val="single" w:sz="8" w:space="0" w:color="auto"/>
            </w:tcBorders>
            <w:shd w:val="clear" w:color="000000" w:fill="005EB8"/>
            <w:noWrap/>
            <w:vAlign w:val="center"/>
            <w:hideMark/>
          </w:tcPr>
          <w:p w14:paraId="51729918" w14:textId="77777777" w:rsidR="001E4047" w:rsidRDefault="001E4047" w:rsidP="001E4047">
            <w:pPr>
              <w:jc w:val="right"/>
              <w:rPr>
                <w:rFonts w:ascii="Arial" w:hAnsi="Arial" w:cs="Arial"/>
                <w:b/>
                <w:bCs/>
                <w:color w:val="FFFFFF"/>
              </w:rPr>
            </w:pPr>
            <w:r>
              <w:rPr>
                <w:rFonts w:ascii="Arial" w:hAnsi="Arial" w:cs="Arial"/>
                <w:b/>
                <w:bCs/>
                <w:color w:val="FFFFFF"/>
              </w:rPr>
              <w:t>NEDS &amp; Chair</w:t>
            </w:r>
          </w:p>
        </w:tc>
        <w:tc>
          <w:tcPr>
            <w:tcW w:w="1276" w:type="dxa"/>
            <w:tcBorders>
              <w:top w:val="nil"/>
              <w:left w:val="nil"/>
              <w:bottom w:val="single" w:sz="8" w:space="0" w:color="auto"/>
              <w:right w:val="single" w:sz="8" w:space="0" w:color="auto"/>
            </w:tcBorders>
            <w:shd w:val="clear" w:color="auto" w:fill="auto"/>
            <w:noWrap/>
          </w:tcPr>
          <w:p w14:paraId="34681B91" w14:textId="18359756" w:rsidR="001E4047" w:rsidRPr="001E4047" w:rsidRDefault="001E4047" w:rsidP="001E4047">
            <w:pPr>
              <w:jc w:val="right"/>
              <w:rPr>
                <w:rFonts w:ascii="Arial" w:hAnsi="Arial" w:cs="Arial"/>
                <w:color w:val="000000"/>
              </w:rPr>
            </w:pPr>
            <w:r>
              <w:rPr>
                <w:rFonts w:ascii="Arial" w:hAnsi="Arial" w:cs="Arial"/>
                <w:color w:val="000000"/>
              </w:rPr>
              <w:t>3</w:t>
            </w:r>
          </w:p>
        </w:tc>
        <w:tc>
          <w:tcPr>
            <w:tcW w:w="850" w:type="dxa"/>
            <w:tcBorders>
              <w:top w:val="nil"/>
              <w:left w:val="nil"/>
              <w:bottom w:val="single" w:sz="8" w:space="0" w:color="auto"/>
              <w:right w:val="single" w:sz="8" w:space="0" w:color="auto"/>
            </w:tcBorders>
            <w:shd w:val="clear" w:color="auto" w:fill="auto"/>
            <w:noWrap/>
          </w:tcPr>
          <w:p w14:paraId="18F64818" w14:textId="5AFB6BDF" w:rsidR="001E4047" w:rsidRPr="001E4047" w:rsidRDefault="001E4047" w:rsidP="001E4047">
            <w:pPr>
              <w:jc w:val="right"/>
              <w:rPr>
                <w:rFonts w:ascii="Arial" w:hAnsi="Arial" w:cs="Arial"/>
                <w:color w:val="000000"/>
              </w:rPr>
            </w:pPr>
            <w:r>
              <w:rPr>
                <w:rFonts w:ascii="Arial" w:hAnsi="Arial" w:cs="Arial"/>
                <w:color w:val="000000"/>
              </w:rPr>
              <w:t>7</w:t>
            </w:r>
          </w:p>
        </w:tc>
        <w:tc>
          <w:tcPr>
            <w:tcW w:w="1134" w:type="dxa"/>
            <w:tcBorders>
              <w:top w:val="nil"/>
              <w:left w:val="nil"/>
              <w:bottom w:val="single" w:sz="8" w:space="0" w:color="auto"/>
              <w:right w:val="single" w:sz="8" w:space="0" w:color="auto"/>
            </w:tcBorders>
            <w:shd w:val="clear" w:color="auto" w:fill="auto"/>
            <w:noWrap/>
          </w:tcPr>
          <w:p w14:paraId="3B387FF5" w14:textId="3F096ADF" w:rsidR="001E4047" w:rsidRPr="001E4047" w:rsidRDefault="001E4047" w:rsidP="001E4047">
            <w:pPr>
              <w:jc w:val="right"/>
              <w:rPr>
                <w:rFonts w:ascii="Arial" w:hAnsi="Arial" w:cs="Arial"/>
                <w:color w:val="000000"/>
              </w:rPr>
            </w:pPr>
            <w:r>
              <w:rPr>
                <w:rFonts w:ascii="Arial" w:hAnsi="Arial" w:cs="Arial"/>
                <w:color w:val="000000"/>
              </w:rPr>
              <w:t>10</w:t>
            </w:r>
          </w:p>
        </w:tc>
        <w:tc>
          <w:tcPr>
            <w:tcW w:w="1418" w:type="dxa"/>
            <w:tcBorders>
              <w:top w:val="nil"/>
              <w:left w:val="nil"/>
              <w:bottom w:val="single" w:sz="8" w:space="0" w:color="auto"/>
              <w:right w:val="single" w:sz="8" w:space="0" w:color="auto"/>
            </w:tcBorders>
            <w:shd w:val="clear" w:color="auto" w:fill="auto"/>
            <w:noWrap/>
          </w:tcPr>
          <w:p w14:paraId="0191BF89" w14:textId="648270DD" w:rsidR="001E4047" w:rsidRPr="001E4047" w:rsidRDefault="001E4047" w:rsidP="001E4047">
            <w:pPr>
              <w:jc w:val="right"/>
              <w:rPr>
                <w:rFonts w:ascii="Arial" w:hAnsi="Arial" w:cs="Arial"/>
                <w:color w:val="000000"/>
              </w:rPr>
            </w:pPr>
            <w:r>
              <w:rPr>
                <w:rFonts w:ascii="Arial" w:hAnsi="Arial" w:cs="Arial"/>
                <w:color w:val="000000"/>
              </w:rPr>
              <w:t>30%</w:t>
            </w:r>
          </w:p>
        </w:tc>
        <w:tc>
          <w:tcPr>
            <w:tcW w:w="1134" w:type="dxa"/>
            <w:tcBorders>
              <w:top w:val="nil"/>
              <w:left w:val="nil"/>
              <w:bottom w:val="single" w:sz="8" w:space="0" w:color="auto"/>
              <w:right w:val="single" w:sz="8" w:space="0" w:color="auto"/>
            </w:tcBorders>
            <w:shd w:val="clear" w:color="auto" w:fill="auto"/>
            <w:noWrap/>
          </w:tcPr>
          <w:p w14:paraId="4F6DA2F7" w14:textId="416125D3" w:rsidR="001E4047" w:rsidRPr="001E4047" w:rsidRDefault="001E4047" w:rsidP="001E4047">
            <w:pPr>
              <w:jc w:val="right"/>
              <w:rPr>
                <w:rFonts w:ascii="Arial" w:hAnsi="Arial" w:cs="Arial"/>
                <w:color w:val="000000"/>
              </w:rPr>
            </w:pPr>
            <w:r>
              <w:rPr>
                <w:rFonts w:ascii="Arial" w:hAnsi="Arial" w:cs="Arial"/>
                <w:color w:val="000000"/>
              </w:rPr>
              <w:t>70%</w:t>
            </w:r>
          </w:p>
        </w:tc>
        <w:tc>
          <w:tcPr>
            <w:tcW w:w="3550" w:type="dxa"/>
            <w:tcBorders>
              <w:top w:val="nil"/>
              <w:left w:val="nil"/>
              <w:bottom w:val="single" w:sz="8" w:space="0" w:color="auto"/>
              <w:right w:val="single" w:sz="8" w:space="0" w:color="auto"/>
            </w:tcBorders>
            <w:shd w:val="clear" w:color="auto" w:fill="00B0F0"/>
          </w:tcPr>
          <w:p w14:paraId="5C4B159E" w14:textId="2AA8C3A2" w:rsidR="001E4047" w:rsidRPr="001E4047" w:rsidRDefault="001E4047" w:rsidP="001E4047">
            <w:pPr>
              <w:jc w:val="right"/>
              <w:rPr>
                <w:rFonts w:ascii="Arial" w:hAnsi="Arial" w:cs="Arial"/>
                <w:color w:val="000000"/>
              </w:rPr>
            </w:pPr>
            <w:r w:rsidRPr="001E4047">
              <w:rPr>
                <w:rFonts w:ascii="Arial" w:hAnsi="Arial" w:cs="Arial"/>
              </w:rPr>
              <w:t>51%</w:t>
            </w:r>
          </w:p>
        </w:tc>
      </w:tr>
    </w:tbl>
    <w:p w14:paraId="3FBD1833" w14:textId="77777777" w:rsidR="00B018A8" w:rsidRDefault="00B018A8" w:rsidP="0011618C">
      <w:pPr>
        <w:tabs>
          <w:tab w:val="left" w:pos="1083"/>
        </w:tabs>
        <w:rPr>
          <w:rFonts w:ascii="Arial" w:hAnsi="Arial" w:cs="Arial"/>
        </w:rPr>
      </w:pPr>
    </w:p>
    <w:p w14:paraId="426C1618" w14:textId="108AA539" w:rsidR="00802854" w:rsidRDefault="00802854" w:rsidP="0011618C">
      <w:pPr>
        <w:tabs>
          <w:tab w:val="left" w:pos="1083"/>
        </w:tabs>
        <w:rPr>
          <w:rFonts w:ascii="Arial" w:hAnsi="Arial" w:cs="Arial"/>
          <w:b/>
        </w:rPr>
      </w:pPr>
      <w:r>
        <w:rPr>
          <w:rFonts w:ascii="Arial" w:hAnsi="Arial" w:cs="Arial"/>
          <w:b/>
        </w:rPr>
        <w:t>Key:</w:t>
      </w:r>
    </w:p>
    <w:p w14:paraId="6DE98A2C" w14:textId="77777777" w:rsidR="005C14AF" w:rsidRDefault="005C14AF" w:rsidP="0011618C">
      <w:pPr>
        <w:tabs>
          <w:tab w:val="left" w:pos="1083"/>
        </w:tabs>
        <w:rPr>
          <w:rFonts w:ascii="Arial" w:hAnsi="Arial" w:cs="Arial"/>
          <w:b/>
        </w:rPr>
      </w:pPr>
    </w:p>
    <w:tbl>
      <w:tblPr>
        <w:tblStyle w:val="TableGrid"/>
        <w:tblW w:w="0" w:type="auto"/>
        <w:tblLook w:val="04A0" w:firstRow="1" w:lastRow="0" w:firstColumn="1" w:lastColumn="0" w:noHBand="0" w:noVBand="1"/>
      </w:tblPr>
      <w:tblGrid>
        <w:gridCol w:w="959"/>
        <w:gridCol w:w="4846"/>
      </w:tblGrid>
      <w:tr w:rsidR="005C14AF" w14:paraId="34D1DF5E" w14:textId="77777777" w:rsidTr="005C14AF">
        <w:tc>
          <w:tcPr>
            <w:tcW w:w="959" w:type="dxa"/>
            <w:shd w:val="clear" w:color="auto" w:fill="00B0F0"/>
          </w:tcPr>
          <w:p w14:paraId="08BF2DC0" w14:textId="77777777" w:rsidR="005C14AF" w:rsidRDefault="005C14AF" w:rsidP="0011618C">
            <w:pPr>
              <w:tabs>
                <w:tab w:val="left" w:pos="1083"/>
              </w:tabs>
              <w:rPr>
                <w:rFonts w:ascii="Arial" w:hAnsi="Arial" w:cs="Arial"/>
              </w:rPr>
            </w:pPr>
          </w:p>
        </w:tc>
        <w:tc>
          <w:tcPr>
            <w:tcW w:w="4846" w:type="dxa"/>
          </w:tcPr>
          <w:p w14:paraId="294AC770" w14:textId="669A6AB9" w:rsidR="005C14AF" w:rsidRDefault="005C14AF" w:rsidP="0011618C">
            <w:pPr>
              <w:tabs>
                <w:tab w:val="left" w:pos="1083"/>
              </w:tabs>
              <w:rPr>
                <w:rFonts w:ascii="Arial" w:hAnsi="Arial" w:cs="Arial"/>
              </w:rPr>
            </w:pPr>
            <w:r>
              <w:rPr>
                <w:rFonts w:ascii="Arial" w:hAnsi="Arial" w:cs="Arial"/>
              </w:rPr>
              <w:t>Women are underrepresented in this band</w:t>
            </w:r>
          </w:p>
        </w:tc>
      </w:tr>
      <w:tr w:rsidR="005C14AF" w14:paraId="0AC620EB" w14:textId="77777777" w:rsidTr="005C14AF">
        <w:tc>
          <w:tcPr>
            <w:tcW w:w="959" w:type="dxa"/>
            <w:shd w:val="clear" w:color="auto" w:fill="FFC000"/>
          </w:tcPr>
          <w:p w14:paraId="7272DE28" w14:textId="77777777" w:rsidR="005C14AF" w:rsidRDefault="005C14AF" w:rsidP="0011618C">
            <w:pPr>
              <w:tabs>
                <w:tab w:val="left" w:pos="1083"/>
              </w:tabs>
              <w:rPr>
                <w:rFonts w:ascii="Arial" w:hAnsi="Arial" w:cs="Arial"/>
              </w:rPr>
            </w:pPr>
          </w:p>
        </w:tc>
        <w:tc>
          <w:tcPr>
            <w:tcW w:w="4846" w:type="dxa"/>
          </w:tcPr>
          <w:p w14:paraId="3BC18989" w14:textId="294D4349" w:rsidR="005C14AF" w:rsidRDefault="005C14AF" w:rsidP="0011618C">
            <w:pPr>
              <w:tabs>
                <w:tab w:val="left" w:pos="1083"/>
              </w:tabs>
              <w:rPr>
                <w:rFonts w:ascii="Arial" w:hAnsi="Arial" w:cs="Arial"/>
              </w:rPr>
            </w:pPr>
            <w:r>
              <w:rPr>
                <w:rFonts w:ascii="Arial" w:hAnsi="Arial" w:cs="Arial"/>
              </w:rPr>
              <w:t>Women are overrepresented in this band</w:t>
            </w:r>
          </w:p>
        </w:tc>
      </w:tr>
      <w:tr w:rsidR="00065B5C" w14:paraId="0B9E32D8" w14:textId="77777777" w:rsidTr="00065B5C">
        <w:tc>
          <w:tcPr>
            <w:tcW w:w="959" w:type="dxa"/>
            <w:shd w:val="clear" w:color="auto" w:fill="A004AC"/>
          </w:tcPr>
          <w:p w14:paraId="3D004FCF" w14:textId="77777777" w:rsidR="00065B5C" w:rsidRDefault="00065B5C" w:rsidP="0011618C">
            <w:pPr>
              <w:tabs>
                <w:tab w:val="left" w:pos="1083"/>
              </w:tabs>
              <w:rPr>
                <w:rFonts w:ascii="Arial" w:hAnsi="Arial" w:cs="Arial"/>
              </w:rPr>
            </w:pPr>
          </w:p>
        </w:tc>
        <w:tc>
          <w:tcPr>
            <w:tcW w:w="4846" w:type="dxa"/>
          </w:tcPr>
          <w:p w14:paraId="50028467" w14:textId="4E0C08B4" w:rsidR="00065B5C" w:rsidRDefault="00065B5C" w:rsidP="0011618C">
            <w:pPr>
              <w:tabs>
                <w:tab w:val="left" w:pos="1083"/>
              </w:tabs>
              <w:rPr>
                <w:rFonts w:ascii="Arial" w:hAnsi="Arial" w:cs="Arial"/>
              </w:rPr>
            </w:pPr>
            <w:r>
              <w:rPr>
                <w:rFonts w:ascii="Arial" w:hAnsi="Arial" w:cs="Arial"/>
              </w:rPr>
              <w:t>There are less than 5 individuals total within this banding</w:t>
            </w:r>
            <w:r w:rsidR="001F35A6">
              <w:rPr>
                <w:rFonts w:ascii="Arial" w:hAnsi="Arial" w:cs="Arial"/>
              </w:rPr>
              <w:t xml:space="preserve"> and therefore are discounted for considering proportional representation.</w:t>
            </w:r>
          </w:p>
        </w:tc>
      </w:tr>
    </w:tbl>
    <w:p w14:paraId="297B589F" w14:textId="77777777" w:rsidR="005C14AF" w:rsidRDefault="005C14AF" w:rsidP="0011618C">
      <w:pPr>
        <w:tabs>
          <w:tab w:val="left" w:pos="1083"/>
        </w:tabs>
        <w:rPr>
          <w:rFonts w:ascii="Arial" w:hAnsi="Arial" w:cs="Arial"/>
        </w:rPr>
      </w:pPr>
    </w:p>
    <w:p w14:paraId="0C426111" w14:textId="56824A1F" w:rsidR="00BC3739" w:rsidRPr="005C14AF" w:rsidRDefault="00BC3739" w:rsidP="0011618C">
      <w:pPr>
        <w:tabs>
          <w:tab w:val="left" w:pos="1083"/>
        </w:tabs>
        <w:rPr>
          <w:rFonts w:ascii="Arial" w:hAnsi="Arial" w:cs="Arial"/>
          <w:i/>
        </w:rPr>
      </w:pPr>
      <w:r w:rsidRPr="005C14AF">
        <w:rPr>
          <w:rFonts w:ascii="Arial" w:hAnsi="Arial" w:cs="Arial"/>
          <w:i/>
        </w:rPr>
        <w:t>Note: where the difference is +/- 5%, this has not been considered to be indicative of an over or under representation of women</w:t>
      </w:r>
    </w:p>
    <w:p w14:paraId="7B0E002D" w14:textId="77777777" w:rsidR="00802854" w:rsidRDefault="00802854" w:rsidP="0011618C">
      <w:pPr>
        <w:tabs>
          <w:tab w:val="left" w:pos="1083"/>
        </w:tabs>
        <w:rPr>
          <w:rFonts w:ascii="Arial" w:hAnsi="Arial" w:cs="Arial"/>
        </w:rPr>
      </w:pPr>
    </w:p>
    <w:p w14:paraId="75945433" w14:textId="32ECD8F5" w:rsidR="00642D17" w:rsidRPr="00642D17" w:rsidRDefault="00642D17" w:rsidP="0011618C">
      <w:pPr>
        <w:tabs>
          <w:tab w:val="left" w:pos="1083"/>
        </w:tabs>
        <w:rPr>
          <w:rFonts w:ascii="Arial" w:hAnsi="Arial" w:cs="Arial"/>
          <w:u w:val="single"/>
        </w:rPr>
      </w:pPr>
      <w:r>
        <w:rPr>
          <w:rFonts w:ascii="Arial" w:hAnsi="Arial" w:cs="Arial"/>
          <w:u w:val="single"/>
        </w:rPr>
        <w:lastRenderedPageBreak/>
        <w:t>Agenda for Change Colleagues and V</w:t>
      </w:r>
      <w:r w:rsidR="005D7195">
        <w:rPr>
          <w:rFonts w:ascii="Arial" w:hAnsi="Arial" w:cs="Arial"/>
          <w:u w:val="single"/>
        </w:rPr>
        <w:t xml:space="preserve">ery </w:t>
      </w:r>
      <w:r>
        <w:rPr>
          <w:rFonts w:ascii="Arial" w:hAnsi="Arial" w:cs="Arial"/>
          <w:u w:val="single"/>
        </w:rPr>
        <w:t>S</w:t>
      </w:r>
      <w:r w:rsidR="005D7195">
        <w:rPr>
          <w:rFonts w:ascii="Arial" w:hAnsi="Arial" w:cs="Arial"/>
          <w:u w:val="single"/>
        </w:rPr>
        <w:t xml:space="preserve">enior </w:t>
      </w:r>
      <w:r>
        <w:rPr>
          <w:rFonts w:ascii="Arial" w:hAnsi="Arial" w:cs="Arial"/>
          <w:u w:val="single"/>
        </w:rPr>
        <w:t>M</w:t>
      </w:r>
      <w:r w:rsidR="005D7195">
        <w:rPr>
          <w:rFonts w:ascii="Arial" w:hAnsi="Arial" w:cs="Arial"/>
          <w:u w:val="single"/>
        </w:rPr>
        <w:t>anager</w:t>
      </w:r>
      <w:r>
        <w:rPr>
          <w:rFonts w:ascii="Arial" w:hAnsi="Arial" w:cs="Arial"/>
          <w:u w:val="single"/>
        </w:rPr>
        <w:t xml:space="preserve"> Colleagues</w:t>
      </w:r>
    </w:p>
    <w:p w14:paraId="027D140C" w14:textId="77777777" w:rsidR="00642D17" w:rsidRDefault="00642D17" w:rsidP="0011618C">
      <w:pPr>
        <w:tabs>
          <w:tab w:val="left" w:pos="1083"/>
        </w:tabs>
        <w:rPr>
          <w:rFonts w:ascii="Arial" w:hAnsi="Arial" w:cs="Arial"/>
        </w:rPr>
      </w:pPr>
    </w:p>
    <w:p w14:paraId="59850D35" w14:textId="67590B48" w:rsidR="00642D17" w:rsidRDefault="003E1F41" w:rsidP="00B07BB7">
      <w:pPr>
        <w:tabs>
          <w:tab w:val="left" w:pos="1083"/>
        </w:tabs>
        <w:rPr>
          <w:rFonts w:ascii="Arial" w:hAnsi="Arial" w:cs="Arial"/>
        </w:rPr>
      </w:pPr>
      <w:r>
        <w:rPr>
          <w:rFonts w:ascii="Arial" w:hAnsi="Arial" w:cs="Arial"/>
        </w:rPr>
        <w:t xml:space="preserve">From this table, we can see that broadly women are overrepresented in Band </w:t>
      </w:r>
      <w:r w:rsidR="001F35A6">
        <w:rPr>
          <w:rFonts w:ascii="Arial" w:hAnsi="Arial" w:cs="Arial"/>
        </w:rPr>
        <w:t>4 to Band 6</w:t>
      </w:r>
      <w:r>
        <w:rPr>
          <w:rFonts w:ascii="Arial" w:hAnsi="Arial" w:cs="Arial"/>
        </w:rPr>
        <w:t xml:space="preserve"> roles</w:t>
      </w:r>
      <w:r w:rsidR="001F35A6">
        <w:rPr>
          <w:rFonts w:ascii="Arial" w:hAnsi="Arial" w:cs="Arial"/>
        </w:rPr>
        <w:t xml:space="preserve">, </w:t>
      </w:r>
      <w:r>
        <w:rPr>
          <w:rFonts w:ascii="Arial" w:hAnsi="Arial" w:cs="Arial"/>
        </w:rPr>
        <w:t xml:space="preserve">meaning that women are more commonly employed than men in these lower paid bands. </w:t>
      </w:r>
      <w:r w:rsidR="005C14AF">
        <w:rPr>
          <w:rFonts w:ascii="Arial" w:hAnsi="Arial" w:cs="Arial"/>
        </w:rPr>
        <w:t xml:space="preserve">Looking at Band </w:t>
      </w:r>
      <w:r w:rsidR="00881073">
        <w:rPr>
          <w:rFonts w:ascii="Arial" w:hAnsi="Arial" w:cs="Arial"/>
        </w:rPr>
        <w:t>8a</w:t>
      </w:r>
      <w:r w:rsidR="005C14AF">
        <w:rPr>
          <w:rFonts w:ascii="Arial" w:hAnsi="Arial" w:cs="Arial"/>
        </w:rPr>
        <w:t xml:space="preserve"> and above, </w:t>
      </w:r>
      <w:r w:rsidR="00C95A86">
        <w:rPr>
          <w:rFonts w:ascii="Arial" w:hAnsi="Arial" w:cs="Arial"/>
        </w:rPr>
        <w:t xml:space="preserve">we can see that women are broadly underrepresented in </w:t>
      </w:r>
      <w:r w:rsidR="00642D17">
        <w:rPr>
          <w:rFonts w:ascii="Arial" w:hAnsi="Arial" w:cs="Arial"/>
        </w:rPr>
        <w:t xml:space="preserve">the higher paying </w:t>
      </w:r>
      <w:r w:rsidR="001F35A6">
        <w:rPr>
          <w:rFonts w:ascii="Arial" w:hAnsi="Arial" w:cs="Arial"/>
        </w:rPr>
        <w:t>Band 8a to Band 8d roles</w:t>
      </w:r>
      <w:r w:rsidR="001E4047">
        <w:rPr>
          <w:rFonts w:ascii="Arial" w:hAnsi="Arial" w:cs="Arial"/>
        </w:rPr>
        <w:t>.</w:t>
      </w:r>
      <w:r w:rsidR="00881073">
        <w:rPr>
          <w:rFonts w:ascii="Arial" w:hAnsi="Arial" w:cs="Arial"/>
        </w:rPr>
        <w:t xml:space="preserve"> </w:t>
      </w:r>
    </w:p>
    <w:p w14:paraId="3DCDAA08" w14:textId="77777777" w:rsidR="00642D17" w:rsidRDefault="00642D17" w:rsidP="00B07BB7">
      <w:pPr>
        <w:tabs>
          <w:tab w:val="left" w:pos="1083"/>
        </w:tabs>
        <w:rPr>
          <w:rFonts w:ascii="Arial" w:hAnsi="Arial" w:cs="Arial"/>
        </w:rPr>
      </w:pPr>
    </w:p>
    <w:p w14:paraId="73618968" w14:textId="464F7D0E" w:rsidR="00642D17" w:rsidRDefault="001F35A6" w:rsidP="00B07BB7">
      <w:pPr>
        <w:tabs>
          <w:tab w:val="left" w:pos="1083"/>
        </w:tabs>
        <w:rPr>
          <w:rFonts w:ascii="Arial" w:hAnsi="Arial" w:cs="Arial"/>
        </w:rPr>
      </w:pPr>
      <w:r>
        <w:rPr>
          <w:rFonts w:ascii="Arial" w:hAnsi="Arial" w:cs="Arial"/>
        </w:rPr>
        <w:t>Whilst numbers of V</w:t>
      </w:r>
      <w:r w:rsidR="005D7195">
        <w:rPr>
          <w:rFonts w:ascii="Arial" w:hAnsi="Arial" w:cs="Arial"/>
        </w:rPr>
        <w:t xml:space="preserve">ery </w:t>
      </w:r>
      <w:r>
        <w:rPr>
          <w:rFonts w:ascii="Arial" w:hAnsi="Arial" w:cs="Arial"/>
        </w:rPr>
        <w:t>S</w:t>
      </w:r>
      <w:r w:rsidR="005D7195">
        <w:rPr>
          <w:rFonts w:ascii="Arial" w:hAnsi="Arial" w:cs="Arial"/>
        </w:rPr>
        <w:t xml:space="preserve">enior </w:t>
      </w:r>
      <w:r>
        <w:rPr>
          <w:rFonts w:ascii="Arial" w:hAnsi="Arial" w:cs="Arial"/>
        </w:rPr>
        <w:t>M</w:t>
      </w:r>
      <w:r w:rsidR="005D7195">
        <w:rPr>
          <w:rFonts w:ascii="Arial" w:hAnsi="Arial" w:cs="Arial"/>
        </w:rPr>
        <w:t>anagers (VSM)</w:t>
      </w:r>
      <w:r>
        <w:rPr>
          <w:rFonts w:ascii="Arial" w:hAnsi="Arial" w:cs="Arial"/>
        </w:rPr>
        <w:t xml:space="preserve"> are small</w:t>
      </w:r>
      <w:r w:rsidR="00642D17">
        <w:rPr>
          <w:rFonts w:ascii="Arial" w:hAnsi="Arial" w:cs="Arial"/>
        </w:rPr>
        <w:t>,</w:t>
      </w:r>
      <w:r>
        <w:rPr>
          <w:rFonts w:ascii="Arial" w:hAnsi="Arial" w:cs="Arial"/>
        </w:rPr>
        <w:t xml:space="preserve"> it is</w:t>
      </w:r>
      <w:r w:rsidR="00642D17">
        <w:rPr>
          <w:rFonts w:ascii="Arial" w:hAnsi="Arial" w:cs="Arial"/>
        </w:rPr>
        <w:t xml:space="preserve"> seen as</w:t>
      </w:r>
      <w:r>
        <w:rPr>
          <w:rFonts w:ascii="Arial" w:hAnsi="Arial" w:cs="Arial"/>
        </w:rPr>
        <w:t xml:space="preserve"> positive that w</w:t>
      </w:r>
      <w:r w:rsidR="00881073">
        <w:rPr>
          <w:rFonts w:ascii="Arial" w:hAnsi="Arial" w:cs="Arial"/>
        </w:rPr>
        <w:t xml:space="preserve">omen </w:t>
      </w:r>
      <w:r w:rsidR="00642D17">
        <w:rPr>
          <w:rFonts w:ascii="Arial" w:hAnsi="Arial" w:cs="Arial"/>
        </w:rPr>
        <w:t>hold two of the three</w:t>
      </w:r>
      <w:r w:rsidR="00881073">
        <w:rPr>
          <w:rFonts w:ascii="Arial" w:hAnsi="Arial" w:cs="Arial"/>
        </w:rPr>
        <w:t xml:space="preserve"> of substantive VSM posts</w:t>
      </w:r>
      <w:r w:rsidR="00642D17">
        <w:rPr>
          <w:rFonts w:ascii="Arial" w:hAnsi="Arial" w:cs="Arial"/>
        </w:rPr>
        <w:t xml:space="preserve"> which, given the number of posts, is as close to representative of the CCG’s workforce as is possible.</w:t>
      </w:r>
    </w:p>
    <w:p w14:paraId="2C4BE620" w14:textId="76C82C31" w:rsidR="00642D17" w:rsidRDefault="00642D17" w:rsidP="00B07BB7">
      <w:pPr>
        <w:tabs>
          <w:tab w:val="left" w:pos="1083"/>
        </w:tabs>
        <w:rPr>
          <w:rFonts w:ascii="Arial" w:hAnsi="Arial" w:cs="Arial"/>
        </w:rPr>
      </w:pPr>
    </w:p>
    <w:p w14:paraId="02414A69" w14:textId="254D141D" w:rsidR="00642D17" w:rsidRDefault="00642D17" w:rsidP="00B07BB7">
      <w:pPr>
        <w:tabs>
          <w:tab w:val="left" w:pos="1083"/>
        </w:tabs>
        <w:rPr>
          <w:rFonts w:ascii="Arial" w:hAnsi="Arial" w:cs="Arial"/>
        </w:rPr>
      </w:pPr>
      <w:r>
        <w:rPr>
          <w:rFonts w:ascii="Arial" w:hAnsi="Arial" w:cs="Arial"/>
          <w:u w:val="single"/>
        </w:rPr>
        <w:t>N</w:t>
      </w:r>
      <w:r w:rsidR="006E272B">
        <w:rPr>
          <w:rFonts w:ascii="Arial" w:hAnsi="Arial" w:cs="Arial"/>
          <w:u w:val="single"/>
        </w:rPr>
        <w:t>on-</w:t>
      </w:r>
      <w:r>
        <w:rPr>
          <w:rFonts w:ascii="Arial" w:hAnsi="Arial" w:cs="Arial"/>
          <w:u w:val="single"/>
        </w:rPr>
        <w:t>E</w:t>
      </w:r>
      <w:r w:rsidR="006E272B">
        <w:rPr>
          <w:rFonts w:ascii="Arial" w:hAnsi="Arial" w:cs="Arial"/>
          <w:u w:val="single"/>
        </w:rPr>
        <w:t xml:space="preserve">xecutive </w:t>
      </w:r>
      <w:r>
        <w:rPr>
          <w:rFonts w:ascii="Arial" w:hAnsi="Arial" w:cs="Arial"/>
          <w:u w:val="single"/>
        </w:rPr>
        <w:t>D</w:t>
      </w:r>
      <w:r w:rsidR="006E272B">
        <w:rPr>
          <w:rFonts w:ascii="Arial" w:hAnsi="Arial" w:cs="Arial"/>
          <w:u w:val="single"/>
        </w:rPr>
        <w:t>irector</w:t>
      </w:r>
      <w:r>
        <w:rPr>
          <w:rFonts w:ascii="Arial" w:hAnsi="Arial" w:cs="Arial"/>
          <w:u w:val="single"/>
        </w:rPr>
        <w:t xml:space="preserve"> Roles </w:t>
      </w:r>
    </w:p>
    <w:p w14:paraId="03E221EC" w14:textId="77777777" w:rsidR="00642D17" w:rsidRDefault="00642D17" w:rsidP="00B07BB7">
      <w:pPr>
        <w:tabs>
          <w:tab w:val="left" w:pos="1083"/>
        </w:tabs>
        <w:rPr>
          <w:rFonts w:ascii="Arial" w:hAnsi="Arial" w:cs="Arial"/>
        </w:rPr>
      </w:pPr>
    </w:p>
    <w:p w14:paraId="48900FF2" w14:textId="6C98E41B" w:rsidR="00642D17" w:rsidRDefault="00881073" w:rsidP="00642D17">
      <w:pPr>
        <w:tabs>
          <w:tab w:val="left" w:pos="1083"/>
        </w:tabs>
        <w:rPr>
          <w:rFonts w:ascii="Arial" w:hAnsi="Arial" w:cs="Arial"/>
        </w:rPr>
      </w:pPr>
      <w:r>
        <w:rPr>
          <w:rFonts w:ascii="Arial" w:hAnsi="Arial" w:cs="Arial"/>
        </w:rPr>
        <w:t xml:space="preserve">Looking at the </w:t>
      </w:r>
      <w:r w:rsidR="006E272B">
        <w:rPr>
          <w:rFonts w:ascii="Arial" w:hAnsi="Arial" w:cs="Arial"/>
        </w:rPr>
        <w:t xml:space="preserve">Non-Executive Director </w:t>
      </w:r>
      <w:r w:rsidR="005D7195">
        <w:rPr>
          <w:rFonts w:ascii="Arial" w:hAnsi="Arial" w:cs="Arial"/>
        </w:rPr>
        <w:t xml:space="preserve">(NED) and Chair </w:t>
      </w:r>
      <w:r>
        <w:rPr>
          <w:rFonts w:ascii="Arial" w:hAnsi="Arial" w:cs="Arial"/>
        </w:rPr>
        <w:t>roles, w</w:t>
      </w:r>
      <w:r w:rsidR="001E4047">
        <w:rPr>
          <w:rFonts w:ascii="Arial" w:hAnsi="Arial" w:cs="Arial"/>
        </w:rPr>
        <w:t>omen</w:t>
      </w:r>
      <w:r w:rsidR="00E242D8">
        <w:rPr>
          <w:rFonts w:ascii="Arial" w:hAnsi="Arial" w:cs="Arial"/>
        </w:rPr>
        <w:t xml:space="preserve"> make up only </w:t>
      </w:r>
      <w:r w:rsidR="001E4047">
        <w:rPr>
          <w:rFonts w:ascii="Arial" w:hAnsi="Arial" w:cs="Arial"/>
        </w:rPr>
        <w:t>30</w:t>
      </w:r>
      <w:r w:rsidR="00E242D8">
        <w:rPr>
          <w:rFonts w:ascii="Arial" w:hAnsi="Arial" w:cs="Arial"/>
        </w:rPr>
        <w:t xml:space="preserve">% of those working in </w:t>
      </w:r>
      <w:r w:rsidR="005D7195">
        <w:rPr>
          <w:rFonts w:ascii="Arial" w:hAnsi="Arial" w:cs="Arial"/>
        </w:rPr>
        <w:t>these</w:t>
      </w:r>
      <w:r w:rsidR="00E242D8">
        <w:rPr>
          <w:rFonts w:ascii="Arial" w:hAnsi="Arial" w:cs="Arial"/>
        </w:rPr>
        <w:t xml:space="preserve"> roles </w:t>
      </w:r>
      <w:r w:rsidR="00642D17">
        <w:rPr>
          <w:rFonts w:ascii="Arial" w:hAnsi="Arial" w:cs="Arial"/>
        </w:rPr>
        <w:t xml:space="preserve">meaning that women are more significantly underrepresented in these specific highly paid roles. </w:t>
      </w:r>
    </w:p>
    <w:p w14:paraId="59C09C84" w14:textId="77777777" w:rsidR="00642D17" w:rsidRDefault="00642D17" w:rsidP="00642D17">
      <w:pPr>
        <w:tabs>
          <w:tab w:val="left" w:pos="1083"/>
        </w:tabs>
        <w:rPr>
          <w:rFonts w:ascii="Arial" w:hAnsi="Arial" w:cs="Arial"/>
        </w:rPr>
      </w:pPr>
    </w:p>
    <w:p w14:paraId="7322DF86" w14:textId="085806E5" w:rsidR="006E272B" w:rsidRDefault="00642D17" w:rsidP="006E272B">
      <w:pPr>
        <w:tabs>
          <w:tab w:val="left" w:pos="1083"/>
        </w:tabs>
        <w:rPr>
          <w:rFonts w:ascii="Arial" w:hAnsi="Arial" w:cs="Arial"/>
        </w:rPr>
      </w:pPr>
      <w:r>
        <w:rPr>
          <w:rFonts w:ascii="Arial" w:hAnsi="Arial" w:cs="Arial"/>
        </w:rPr>
        <w:t xml:space="preserve">However it is important to note that unlike VSM roles, </w:t>
      </w:r>
      <w:r w:rsidR="006E272B">
        <w:rPr>
          <w:rFonts w:ascii="Arial" w:hAnsi="Arial" w:cs="Arial"/>
        </w:rPr>
        <w:t xml:space="preserve">where we are seeking the gender distribution to mirror that of colleagues, there is a requirement to ensure that NED roles are </w:t>
      </w:r>
      <w:r w:rsidR="006E272B" w:rsidRPr="006E272B">
        <w:rPr>
          <w:rFonts w:ascii="Arial" w:hAnsi="Arial" w:cs="Arial"/>
        </w:rPr>
        <w:t>representative of the Somerset population</w:t>
      </w:r>
      <w:r w:rsidR="006E272B">
        <w:rPr>
          <w:rFonts w:ascii="Arial" w:hAnsi="Arial" w:cs="Arial"/>
        </w:rPr>
        <w:t>.</w:t>
      </w:r>
      <w:r w:rsidR="005D7195">
        <w:rPr>
          <w:rFonts w:ascii="Arial" w:hAnsi="Arial" w:cs="Arial"/>
        </w:rPr>
        <w:t xml:space="preserve"> </w:t>
      </w:r>
      <w:r w:rsidR="006E272B">
        <w:rPr>
          <w:rFonts w:ascii="Arial" w:hAnsi="Arial" w:cs="Arial"/>
        </w:rPr>
        <w:t>Therefore</w:t>
      </w:r>
      <w:r w:rsidR="005D7195">
        <w:rPr>
          <w:rFonts w:ascii="Arial" w:hAnsi="Arial" w:cs="Arial"/>
        </w:rPr>
        <w:t>,</w:t>
      </w:r>
      <w:r w:rsidR="006E272B">
        <w:rPr>
          <w:rFonts w:ascii="Arial" w:hAnsi="Arial" w:cs="Arial"/>
        </w:rPr>
        <w:t xml:space="preserve"> whilst it is recognised that further work is required to increase female NED membership, we would </w:t>
      </w:r>
      <w:r w:rsidR="005D7195">
        <w:rPr>
          <w:rFonts w:ascii="Arial" w:hAnsi="Arial" w:cs="Arial"/>
        </w:rPr>
        <w:t>aim for</w:t>
      </w:r>
      <w:r w:rsidR="006E272B">
        <w:rPr>
          <w:rFonts w:ascii="Arial" w:hAnsi="Arial" w:cs="Arial"/>
        </w:rPr>
        <w:t xml:space="preserve"> NED gender distribution </w:t>
      </w:r>
      <w:r w:rsidR="005D7195">
        <w:rPr>
          <w:rFonts w:ascii="Arial" w:hAnsi="Arial" w:cs="Arial"/>
        </w:rPr>
        <w:t>to align to the Somerset population of 51.2% female and 48.8% male</w:t>
      </w:r>
      <w:r w:rsidR="006E272B">
        <w:rPr>
          <w:rFonts w:ascii="Arial" w:hAnsi="Arial" w:cs="Arial"/>
        </w:rPr>
        <w:t>.</w:t>
      </w:r>
    </w:p>
    <w:p w14:paraId="3B3ECBF2" w14:textId="1BE60501" w:rsidR="006E272B" w:rsidRDefault="006E272B" w:rsidP="00642D17">
      <w:pPr>
        <w:tabs>
          <w:tab w:val="left" w:pos="1083"/>
        </w:tabs>
        <w:rPr>
          <w:rFonts w:ascii="Arial" w:hAnsi="Arial" w:cs="Arial"/>
        </w:rPr>
      </w:pPr>
    </w:p>
    <w:p w14:paraId="625AAB70" w14:textId="57C15BA8" w:rsidR="006E272B" w:rsidRDefault="006E272B" w:rsidP="00642D17">
      <w:pPr>
        <w:tabs>
          <w:tab w:val="left" w:pos="1083"/>
        </w:tabs>
        <w:rPr>
          <w:rFonts w:ascii="Arial" w:hAnsi="Arial" w:cs="Arial"/>
          <w:u w:val="single"/>
        </w:rPr>
      </w:pPr>
      <w:r>
        <w:rPr>
          <w:rFonts w:ascii="Arial" w:hAnsi="Arial" w:cs="Arial"/>
          <w:u w:val="single"/>
        </w:rPr>
        <w:t>Medical Roles</w:t>
      </w:r>
    </w:p>
    <w:p w14:paraId="2FE62EE6" w14:textId="77777777" w:rsidR="006E272B" w:rsidRPr="006E272B" w:rsidRDefault="006E272B" w:rsidP="00642D17">
      <w:pPr>
        <w:tabs>
          <w:tab w:val="left" w:pos="1083"/>
        </w:tabs>
        <w:rPr>
          <w:rFonts w:ascii="Arial" w:hAnsi="Arial" w:cs="Arial"/>
          <w:u w:val="single"/>
        </w:rPr>
      </w:pPr>
    </w:p>
    <w:p w14:paraId="70FE0E9C" w14:textId="37B40877" w:rsidR="006E272B" w:rsidRDefault="006E272B" w:rsidP="006E272B">
      <w:pPr>
        <w:tabs>
          <w:tab w:val="left" w:pos="1083"/>
        </w:tabs>
        <w:rPr>
          <w:rFonts w:ascii="Arial" w:hAnsi="Arial" w:cs="Arial"/>
        </w:rPr>
      </w:pPr>
      <w:r>
        <w:rPr>
          <w:rFonts w:ascii="Arial" w:hAnsi="Arial" w:cs="Arial"/>
        </w:rPr>
        <w:t xml:space="preserve">Looking at the medical roles, women make up only 35% of those working in </w:t>
      </w:r>
      <w:r w:rsidR="005D7195">
        <w:rPr>
          <w:rFonts w:ascii="Arial" w:hAnsi="Arial" w:cs="Arial"/>
        </w:rPr>
        <w:t>m</w:t>
      </w:r>
      <w:r>
        <w:rPr>
          <w:rFonts w:ascii="Arial" w:hAnsi="Arial" w:cs="Arial"/>
        </w:rPr>
        <w:t xml:space="preserve">edical roles meaning that women are more significantly underrepresented in these specific highly paid roles. </w:t>
      </w:r>
    </w:p>
    <w:p w14:paraId="5D836604" w14:textId="77777777" w:rsidR="006E272B" w:rsidRDefault="006E272B" w:rsidP="006E272B">
      <w:pPr>
        <w:tabs>
          <w:tab w:val="left" w:pos="1083"/>
        </w:tabs>
        <w:rPr>
          <w:rFonts w:ascii="Arial" w:hAnsi="Arial" w:cs="Arial"/>
        </w:rPr>
      </w:pPr>
    </w:p>
    <w:p w14:paraId="4FB7E422" w14:textId="11E7C803" w:rsidR="006E272B" w:rsidRDefault="006E272B" w:rsidP="006E272B">
      <w:pPr>
        <w:tabs>
          <w:tab w:val="left" w:pos="1083"/>
        </w:tabs>
        <w:rPr>
          <w:rFonts w:ascii="Arial" w:hAnsi="Arial" w:cs="Arial"/>
        </w:rPr>
      </w:pPr>
      <w:r>
        <w:rPr>
          <w:rFonts w:ascii="Arial" w:hAnsi="Arial" w:cs="Arial"/>
        </w:rPr>
        <w:t xml:space="preserve">However it is important to note that unlike VSM roles, where we are seeking the gender distribution to mirror that of colleagues, there is a requirement to ensure that </w:t>
      </w:r>
      <w:r w:rsidR="005D7195">
        <w:rPr>
          <w:rFonts w:ascii="Arial" w:hAnsi="Arial" w:cs="Arial"/>
        </w:rPr>
        <w:t>medical</w:t>
      </w:r>
      <w:r>
        <w:rPr>
          <w:rFonts w:ascii="Arial" w:hAnsi="Arial" w:cs="Arial"/>
        </w:rPr>
        <w:t xml:space="preserve"> roles are </w:t>
      </w:r>
      <w:r w:rsidRPr="006E272B">
        <w:rPr>
          <w:rFonts w:ascii="Arial" w:hAnsi="Arial" w:cs="Arial"/>
        </w:rPr>
        <w:t xml:space="preserve">representative of </w:t>
      </w:r>
      <w:r>
        <w:rPr>
          <w:rFonts w:ascii="Arial" w:hAnsi="Arial" w:cs="Arial"/>
        </w:rPr>
        <w:t>the GP population. Therefore whilst it is recognised that further work is required to increase</w:t>
      </w:r>
      <w:r w:rsidR="005D7195">
        <w:rPr>
          <w:rFonts w:ascii="Arial" w:hAnsi="Arial" w:cs="Arial"/>
        </w:rPr>
        <w:t xml:space="preserve"> the proportion of</w:t>
      </w:r>
      <w:r>
        <w:rPr>
          <w:rFonts w:ascii="Arial" w:hAnsi="Arial" w:cs="Arial"/>
        </w:rPr>
        <w:t xml:space="preserve"> female </w:t>
      </w:r>
      <w:r w:rsidR="005D7195">
        <w:rPr>
          <w:rFonts w:ascii="Arial" w:hAnsi="Arial" w:cs="Arial"/>
        </w:rPr>
        <w:t>GPs working with Somerset CCG</w:t>
      </w:r>
      <w:r>
        <w:rPr>
          <w:rFonts w:ascii="Arial" w:hAnsi="Arial" w:cs="Arial"/>
        </w:rPr>
        <w:t xml:space="preserve">, we would </w:t>
      </w:r>
      <w:r w:rsidR="005D7195">
        <w:rPr>
          <w:rFonts w:ascii="Arial" w:hAnsi="Arial" w:cs="Arial"/>
        </w:rPr>
        <w:t xml:space="preserve">aim for the gender distribution to align to the </w:t>
      </w:r>
      <w:r w:rsidR="001049F8">
        <w:rPr>
          <w:rFonts w:ascii="Arial" w:hAnsi="Arial" w:cs="Arial"/>
        </w:rPr>
        <w:t>GP population of 52.7% female and 47.3% male.</w:t>
      </w:r>
    </w:p>
    <w:p w14:paraId="26B05844" w14:textId="77777777" w:rsidR="006E272B" w:rsidRDefault="006E272B" w:rsidP="0011618C">
      <w:pPr>
        <w:tabs>
          <w:tab w:val="left" w:pos="1083"/>
        </w:tabs>
        <w:rPr>
          <w:rFonts w:ascii="Arial" w:hAnsi="Arial" w:cs="Arial"/>
        </w:rPr>
      </w:pPr>
    </w:p>
    <w:p w14:paraId="308236FB" w14:textId="2CAB2E37" w:rsidR="00DC3D66" w:rsidRDefault="00244FD1" w:rsidP="0011618C">
      <w:pPr>
        <w:tabs>
          <w:tab w:val="left" w:pos="1083"/>
        </w:tabs>
        <w:rPr>
          <w:rFonts w:ascii="Arial" w:hAnsi="Arial" w:cs="Arial"/>
          <w:b/>
        </w:rPr>
      </w:pPr>
      <w:r>
        <w:rPr>
          <w:rFonts w:ascii="Arial" w:hAnsi="Arial" w:cs="Arial"/>
          <w:b/>
        </w:rPr>
        <w:t>Part-Time Working Impact</w:t>
      </w:r>
    </w:p>
    <w:p w14:paraId="799D9006" w14:textId="77777777" w:rsidR="00244FD1" w:rsidRDefault="00244FD1" w:rsidP="0011618C">
      <w:pPr>
        <w:tabs>
          <w:tab w:val="left" w:pos="1083"/>
        </w:tabs>
        <w:rPr>
          <w:rFonts w:ascii="Arial" w:hAnsi="Arial" w:cs="Arial"/>
          <w:b/>
        </w:rPr>
      </w:pPr>
    </w:p>
    <w:p w14:paraId="1774AC33" w14:textId="0325BDF1" w:rsidR="003A4C75" w:rsidRPr="00244FD1" w:rsidRDefault="00244FD1" w:rsidP="0011618C">
      <w:pPr>
        <w:tabs>
          <w:tab w:val="left" w:pos="1083"/>
        </w:tabs>
        <w:rPr>
          <w:rFonts w:ascii="Arial" w:hAnsi="Arial" w:cs="Arial"/>
        </w:rPr>
      </w:pPr>
      <w:r>
        <w:rPr>
          <w:rFonts w:ascii="Arial" w:hAnsi="Arial" w:cs="Arial"/>
        </w:rPr>
        <w:t xml:space="preserve">Of those staff who work part time, </w:t>
      </w:r>
      <w:r w:rsidR="003A4C75">
        <w:rPr>
          <w:rFonts w:ascii="Arial" w:hAnsi="Arial" w:cs="Arial"/>
        </w:rPr>
        <w:t>9</w:t>
      </w:r>
      <w:r w:rsidR="001E4047">
        <w:rPr>
          <w:rFonts w:ascii="Arial" w:hAnsi="Arial" w:cs="Arial"/>
        </w:rPr>
        <w:t>4</w:t>
      </w:r>
      <w:r>
        <w:rPr>
          <w:rFonts w:ascii="Arial" w:hAnsi="Arial" w:cs="Arial"/>
        </w:rPr>
        <w:t xml:space="preserve"> pa</w:t>
      </w:r>
      <w:r w:rsidR="003A4C75">
        <w:rPr>
          <w:rFonts w:ascii="Arial" w:hAnsi="Arial" w:cs="Arial"/>
        </w:rPr>
        <w:t>rt-time workers are female and 2</w:t>
      </w:r>
      <w:r w:rsidR="001E4047">
        <w:rPr>
          <w:rFonts w:ascii="Arial" w:hAnsi="Arial" w:cs="Arial"/>
        </w:rPr>
        <w:t>6</w:t>
      </w:r>
      <w:r>
        <w:rPr>
          <w:rFonts w:ascii="Arial" w:hAnsi="Arial" w:cs="Arial"/>
        </w:rPr>
        <w:t xml:space="preserve"> part-time workers are male. </w:t>
      </w:r>
      <w:r w:rsidR="003A4C75">
        <w:rPr>
          <w:rFonts w:ascii="Arial" w:hAnsi="Arial" w:cs="Arial"/>
        </w:rPr>
        <w:t xml:space="preserve">This means that 41% of the female workforce is part time, as compared to </w:t>
      </w:r>
      <w:r w:rsidR="001E4047">
        <w:rPr>
          <w:rFonts w:ascii="Arial" w:hAnsi="Arial" w:cs="Arial"/>
        </w:rPr>
        <w:t>5</w:t>
      </w:r>
      <w:r w:rsidR="003A4C75">
        <w:rPr>
          <w:rFonts w:ascii="Arial" w:hAnsi="Arial" w:cs="Arial"/>
        </w:rPr>
        <w:t xml:space="preserve">0% of the male workforce. </w:t>
      </w:r>
    </w:p>
    <w:p w14:paraId="0E840BF6" w14:textId="77777777" w:rsidR="00DC3D66" w:rsidRDefault="00DC3D66" w:rsidP="0011618C">
      <w:pPr>
        <w:tabs>
          <w:tab w:val="left" w:pos="1083"/>
        </w:tabs>
        <w:rPr>
          <w:rFonts w:ascii="Arial" w:hAnsi="Arial" w:cs="Arial"/>
        </w:rPr>
      </w:pPr>
    </w:p>
    <w:p w14:paraId="6949555C" w14:textId="08867184" w:rsidR="00157FDB" w:rsidRDefault="003A4C75" w:rsidP="0011618C">
      <w:pPr>
        <w:tabs>
          <w:tab w:val="left" w:pos="1083"/>
        </w:tabs>
        <w:rPr>
          <w:rFonts w:ascii="Arial" w:hAnsi="Arial" w:cs="Arial"/>
        </w:rPr>
      </w:pPr>
      <w:r>
        <w:rPr>
          <w:rFonts w:ascii="Arial" w:hAnsi="Arial" w:cs="Arial"/>
        </w:rPr>
        <w:t xml:space="preserve">As the percentage of staff working part time is </w:t>
      </w:r>
      <w:r w:rsidR="00157FDB">
        <w:rPr>
          <w:rFonts w:ascii="Arial" w:hAnsi="Arial" w:cs="Arial"/>
        </w:rPr>
        <w:t>greater for</w:t>
      </w:r>
      <w:r>
        <w:rPr>
          <w:rFonts w:ascii="Arial" w:hAnsi="Arial" w:cs="Arial"/>
        </w:rPr>
        <w:t xml:space="preserve"> male</w:t>
      </w:r>
      <w:r w:rsidR="00157FDB">
        <w:rPr>
          <w:rFonts w:ascii="Arial" w:hAnsi="Arial" w:cs="Arial"/>
        </w:rPr>
        <w:t xml:space="preserve"> members of staff than female</w:t>
      </w:r>
      <w:r>
        <w:rPr>
          <w:rFonts w:ascii="Arial" w:hAnsi="Arial" w:cs="Arial"/>
        </w:rPr>
        <w:t xml:space="preserve"> members of staff, this</w:t>
      </w:r>
      <w:r w:rsidR="00157FDB">
        <w:rPr>
          <w:rFonts w:ascii="Arial" w:hAnsi="Arial" w:cs="Arial"/>
        </w:rPr>
        <w:t xml:space="preserve"> would</w:t>
      </w:r>
      <w:r>
        <w:rPr>
          <w:rFonts w:ascii="Arial" w:hAnsi="Arial" w:cs="Arial"/>
        </w:rPr>
        <w:t xml:space="preserve"> indicate that</w:t>
      </w:r>
      <w:r w:rsidR="00E242D8">
        <w:rPr>
          <w:rFonts w:ascii="Arial" w:hAnsi="Arial" w:cs="Arial"/>
        </w:rPr>
        <w:t xml:space="preserve"> the gendered distribution of</w:t>
      </w:r>
      <w:r>
        <w:rPr>
          <w:rFonts w:ascii="Arial" w:hAnsi="Arial" w:cs="Arial"/>
        </w:rPr>
        <w:t xml:space="preserve"> part time working is not a significant co</w:t>
      </w:r>
      <w:r w:rsidR="00E242D8">
        <w:rPr>
          <w:rFonts w:ascii="Arial" w:hAnsi="Arial" w:cs="Arial"/>
        </w:rPr>
        <w:t>ntributor to the gender pay gap with Somerset CCG.</w:t>
      </w:r>
      <w:r w:rsidR="00157FDB">
        <w:rPr>
          <w:rFonts w:ascii="Arial" w:hAnsi="Arial" w:cs="Arial"/>
        </w:rPr>
        <w:t xml:space="preserve"> </w:t>
      </w:r>
    </w:p>
    <w:p w14:paraId="2548B213" w14:textId="77777777" w:rsidR="00157FDB" w:rsidRDefault="00157FDB" w:rsidP="0011618C">
      <w:pPr>
        <w:tabs>
          <w:tab w:val="left" w:pos="1083"/>
        </w:tabs>
        <w:rPr>
          <w:rFonts w:ascii="Arial" w:hAnsi="Arial" w:cs="Arial"/>
        </w:rPr>
      </w:pPr>
    </w:p>
    <w:p w14:paraId="7658A740" w14:textId="0AC0291F" w:rsidR="00DF1CE5" w:rsidRDefault="00157FDB" w:rsidP="0011618C">
      <w:pPr>
        <w:tabs>
          <w:tab w:val="left" w:pos="1083"/>
        </w:tabs>
        <w:rPr>
          <w:rFonts w:ascii="Arial" w:hAnsi="Arial" w:cs="Arial"/>
        </w:rPr>
      </w:pPr>
      <w:r>
        <w:rPr>
          <w:rFonts w:ascii="Arial" w:hAnsi="Arial" w:cs="Arial"/>
        </w:rPr>
        <w:t xml:space="preserve">However, if we look </w:t>
      </w:r>
      <w:r w:rsidR="00642D17">
        <w:rPr>
          <w:rFonts w:ascii="Arial" w:hAnsi="Arial" w:cs="Arial"/>
        </w:rPr>
        <w:t xml:space="preserve">specifically </w:t>
      </w:r>
      <w:r>
        <w:rPr>
          <w:rFonts w:ascii="Arial" w:hAnsi="Arial" w:cs="Arial"/>
        </w:rPr>
        <w:t>at Agenda for Change</w:t>
      </w:r>
      <w:r w:rsidR="00DF1CE5">
        <w:rPr>
          <w:rFonts w:ascii="Arial" w:hAnsi="Arial" w:cs="Arial"/>
        </w:rPr>
        <w:t xml:space="preserve"> (AfC)</w:t>
      </w:r>
      <w:r>
        <w:rPr>
          <w:rFonts w:ascii="Arial" w:hAnsi="Arial" w:cs="Arial"/>
        </w:rPr>
        <w:t xml:space="preserve"> </w:t>
      </w:r>
      <w:r w:rsidR="00642D17">
        <w:rPr>
          <w:rFonts w:ascii="Arial" w:hAnsi="Arial" w:cs="Arial"/>
        </w:rPr>
        <w:t>colleagues and VSM colleagues</w:t>
      </w:r>
      <w:r>
        <w:rPr>
          <w:rFonts w:ascii="Arial" w:hAnsi="Arial" w:cs="Arial"/>
        </w:rPr>
        <w:t xml:space="preserve">, given that both NED and Medical roles are undertaken as a </w:t>
      </w:r>
      <w:r w:rsidR="00DF1CE5">
        <w:rPr>
          <w:rFonts w:ascii="Arial" w:hAnsi="Arial" w:cs="Arial"/>
        </w:rPr>
        <w:t xml:space="preserve">part-time </w:t>
      </w:r>
      <w:r w:rsidR="00DF1CE5">
        <w:rPr>
          <w:rFonts w:ascii="Arial" w:hAnsi="Arial" w:cs="Arial"/>
        </w:rPr>
        <w:lastRenderedPageBreak/>
        <w:t>positions</w:t>
      </w:r>
      <w:r>
        <w:rPr>
          <w:rFonts w:ascii="Arial" w:hAnsi="Arial" w:cs="Arial"/>
        </w:rPr>
        <w:t xml:space="preserve">, we can see that </w:t>
      </w:r>
      <w:r w:rsidR="00DF1CE5">
        <w:rPr>
          <w:rFonts w:ascii="Arial" w:hAnsi="Arial" w:cs="Arial"/>
        </w:rPr>
        <w:t xml:space="preserve">85 part-time workers are female and 42 part-time workers are male. This means that 38% of the AfC </w:t>
      </w:r>
      <w:r w:rsidR="005D7195">
        <w:rPr>
          <w:rFonts w:ascii="Arial" w:hAnsi="Arial" w:cs="Arial"/>
        </w:rPr>
        <w:t xml:space="preserve">and VSM </w:t>
      </w:r>
      <w:r w:rsidR="00DF1CE5">
        <w:rPr>
          <w:rFonts w:ascii="Arial" w:hAnsi="Arial" w:cs="Arial"/>
        </w:rPr>
        <w:t xml:space="preserve">female workforce are part time, as compared to 19% of the AfC </w:t>
      </w:r>
      <w:r w:rsidR="005D7195">
        <w:rPr>
          <w:rFonts w:ascii="Arial" w:hAnsi="Arial" w:cs="Arial"/>
        </w:rPr>
        <w:t xml:space="preserve">and VSM </w:t>
      </w:r>
      <w:r w:rsidR="00DF1CE5">
        <w:rPr>
          <w:rFonts w:ascii="Arial" w:hAnsi="Arial" w:cs="Arial"/>
        </w:rPr>
        <w:t>male workforce.</w:t>
      </w:r>
      <w:r w:rsidR="00881073">
        <w:rPr>
          <w:rFonts w:ascii="Arial" w:hAnsi="Arial" w:cs="Arial"/>
        </w:rPr>
        <w:t xml:space="preserve"> </w:t>
      </w:r>
      <w:r w:rsidR="00DF1CE5">
        <w:rPr>
          <w:rFonts w:ascii="Arial" w:hAnsi="Arial" w:cs="Arial"/>
        </w:rPr>
        <w:t>Therefore, part time working may impact upon the gender pay gap within Agenda for Change Bandings for Somerset CCG.</w:t>
      </w:r>
    </w:p>
    <w:p w14:paraId="6D406FD0" w14:textId="77777777" w:rsidR="00DC3D66" w:rsidRDefault="00DC3D66" w:rsidP="0011618C">
      <w:pPr>
        <w:tabs>
          <w:tab w:val="left" w:pos="1083"/>
        </w:tabs>
        <w:rPr>
          <w:rFonts w:ascii="Arial" w:hAnsi="Arial" w:cs="Arial"/>
        </w:rPr>
      </w:pPr>
    </w:p>
    <w:p w14:paraId="0D8CA37E" w14:textId="187E5B06" w:rsidR="00F01413" w:rsidRDefault="005E1F7B" w:rsidP="0011618C">
      <w:pPr>
        <w:tabs>
          <w:tab w:val="left" w:pos="1083"/>
        </w:tabs>
        <w:rPr>
          <w:rFonts w:ascii="Arial" w:hAnsi="Arial" w:cs="Arial"/>
          <w:b/>
        </w:rPr>
      </w:pPr>
      <w:r>
        <w:rPr>
          <w:rFonts w:ascii="Arial" w:hAnsi="Arial" w:cs="Arial"/>
          <w:b/>
        </w:rPr>
        <w:t>Conclusion</w:t>
      </w:r>
    </w:p>
    <w:p w14:paraId="6C94834F" w14:textId="77777777" w:rsidR="005E1F7B" w:rsidRDefault="005E1F7B" w:rsidP="0011618C">
      <w:pPr>
        <w:tabs>
          <w:tab w:val="left" w:pos="1083"/>
        </w:tabs>
        <w:rPr>
          <w:rFonts w:ascii="Arial" w:hAnsi="Arial" w:cs="Arial"/>
          <w:b/>
        </w:rPr>
      </w:pPr>
    </w:p>
    <w:p w14:paraId="22704EA6" w14:textId="3F464BBF" w:rsidR="00F82136" w:rsidRDefault="005E1F7B" w:rsidP="0011618C">
      <w:pPr>
        <w:tabs>
          <w:tab w:val="left" w:pos="1083"/>
        </w:tabs>
        <w:rPr>
          <w:rFonts w:ascii="Arial" w:hAnsi="Arial" w:cs="Arial"/>
        </w:rPr>
      </w:pPr>
      <w:r>
        <w:rPr>
          <w:rFonts w:ascii="Arial" w:hAnsi="Arial" w:cs="Arial"/>
        </w:rPr>
        <w:t>From the data examined</w:t>
      </w:r>
      <w:r w:rsidR="00C95A86">
        <w:rPr>
          <w:rFonts w:ascii="Arial" w:hAnsi="Arial" w:cs="Arial"/>
        </w:rPr>
        <w:t xml:space="preserve"> in our banding analysis</w:t>
      </w:r>
      <w:r>
        <w:rPr>
          <w:rFonts w:ascii="Arial" w:hAnsi="Arial" w:cs="Arial"/>
        </w:rPr>
        <w:t xml:space="preserve">, </w:t>
      </w:r>
      <w:r w:rsidR="005C14AF">
        <w:rPr>
          <w:rFonts w:ascii="Arial" w:hAnsi="Arial" w:cs="Arial"/>
        </w:rPr>
        <w:t>occupational segregation, where women are more likely to work in low paid roles and men in high paid roles</w:t>
      </w:r>
      <w:r>
        <w:rPr>
          <w:rFonts w:ascii="Arial" w:hAnsi="Arial" w:cs="Arial"/>
        </w:rPr>
        <w:t xml:space="preserve"> is likely to be the biggest driver of the Gen</w:t>
      </w:r>
      <w:r w:rsidR="005C14AF">
        <w:rPr>
          <w:rFonts w:ascii="Arial" w:hAnsi="Arial" w:cs="Arial"/>
        </w:rPr>
        <w:t>der Pay Gap within Somerset CCG</w:t>
      </w:r>
      <w:r w:rsidR="00DF1CE5">
        <w:rPr>
          <w:rFonts w:ascii="Arial" w:hAnsi="Arial" w:cs="Arial"/>
        </w:rPr>
        <w:t xml:space="preserve"> which is added to by the contribution of part time work in Agenda for Change staff.</w:t>
      </w:r>
    </w:p>
    <w:p w14:paraId="6AEADD52" w14:textId="77777777" w:rsidR="00C95A86" w:rsidRDefault="00C95A86" w:rsidP="0011618C">
      <w:pPr>
        <w:tabs>
          <w:tab w:val="left" w:pos="1083"/>
        </w:tabs>
        <w:rPr>
          <w:rFonts w:ascii="Arial" w:hAnsi="Arial" w:cs="Arial"/>
        </w:rPr>
      </w:pPr>
    </w:p>
    <w:p w14:paraId="391B8139" w14:textId="34D56E5C" w:rsidR="008D169A" w:rsidRDefault="00C95A86" w:rsidP="00C95A86">
      <w:pPr>
        <w:tabs>
          <w:tab w:val="left" w:pos="1083"/>
        </w:tabs>
        <w:rPr>
          <w:rFonts w:ascii="Arial" w:hAnsi="Arial" w:cs="Arial"/>
        </w:rPr>
      </w:pPr>
      <w:r>
        <w:rPr>
          <w:rFonts w:ascii="Arial" w:hAnsi="Arial" w:cs="Arial"/>
        </w:rPr>
        <w:t xml:space="preserve">This understanding is added to by the difference seen in the median and mean gender pay gap figures. The median figure is considered to be the most representative figure for the gender pay gap, at </w:t>
      </w:r>
      <w:r w:rsidR="00DF1CE5">
        <w:rPr>
          <w:rFonts w:ascii="Arial" w:hAnsi="Arial" w:cs="Arial"/>
        </w:rPr>
        <w:t>17.19</w:t>
      </w:r>
      <w:r>
        <w:rPr>
          <w:rFonts w:ascii="Arial" w:hAnsi="Arial" w:cs="Arial"/>
        </w:rPr>
        <w:t xml:space="preserve">%, with the mean more easily </w:t>
      </w:r>
      <w:r w:rsidRPr="00C95A86">
        <w:rPr>
          <w:rFonts w:ascii="Arial" w:hAnsi="Arial" w:cs="Arial"/>
        </w:rPr>
        <w:t>skewed by a small number of highly paid individuals</w:t>
      </w:r>
      <w:r>
        <w:rPr>
          <w:rFonts w:ascii="Arial" w:hAnsi="Arial" w:cs="Arial"/>
        </w:rPr>
        <w:t xml:space="preserve">. </w:t>
      </w:r>
    </w:p>
    <w:p w14:paraId="038B9E6A" w14:textId="77777777" w:rsidR="008D169A" w:rsidRDefault="008D169A" w:rsidP="00C95A86">
      <w:pPr>
        <w:tabs>
          <w:tab w:val="left" w:pos="1083"/>
        </w:tabs>
        <w:rPr>
          <w:rFonts w:ascii="Arial" w:hAnsi="Arial" w:cs="Arial"/>
        </w:rPr>
      </w:pPr>
    </w:p>
    <w:p w14:paraId="1A648FF6" w14:textId="4B1C8F33" w:rsidR="00C95A86" w:rsidRDefault="00C95A86" w:rsidP="00C95A86">
      <w:pPr>
        <w:tabs>
          <w:tab w:val="left" w:pos="1083"/>
        </w:tabs>
        <w:rPr>
          <w:rFonts w:ascii="Arial" w:hAnsi="Arial" w:cs="Arial"/>
        </w:rPr>
      </w:pPr>
      <w:r>
        <w:rPr>
          <w:rFonts w:ascii="Arial" w:hAnsi="Arial" w:cs="Arial"/>
        </w:rPr>
        <w:t xml:space="preserve">As the </w:t>
      </w:r>
      <w:r w:rsidR="0009559F">
        <w:rPr>
          <w:rFonts w:ascii="Arial" w:hAnsi="Arial" w:cs="Arial"/>
        </w:rPr>
        <w:t>mean</w:t>
      </w:r>
      <w:r>
        <w:rPr>
          <w:rFonts w:ascii="Arial" w:hAnsi="Arial" w:cs="Arial"/>
        </w:rPr>
        <w:t xml:space="preserve"> gender pay gap</w:t>
      </w:r>
      <w:r w:rsidR="008D169A">
        <w:rPr>
          <w:rFonts w:ascii="Arial" w:hAnsi="Arial" w:cs="Arial"/>
        </w:rPr>
        <w:t xml:space="preserve"> (</w:t>
      </w:r>
      <w:r w:rsidR="00DF1CE5">
        <w:rPr>
          <w:rFonts w:ascii="Arial" w:hAnsi="Arial" w:cs="Arial"/>
        </w:rPr>
        <w:t>33.55</w:t>
      </w:r>
      <w:r w:rsidR="008D169A">
        <w:rPr>
          <w:rFonts w:ascii="Arial" w:hAnsi="Arial" w:cs="Arial"/>
        </w:rPr>
        <w:t>%)</w:t>
      </w:r>
      <w:r>
        <w:rPr>
          <w:rFonts w:ascii="Arial" w:hAnsi="Arial" w:cs="Arial"/>
        </w:rPr>
        <w:t xml:space="preserve"> is larger than the median gender pay gap</w:t>
      </w:r>
      <w:r w:rsidR="008D169A">
        <w:rPr>
          <w:rFonts w:ascii="Arial" w:hAnsi="Arial" w:cs="Arial"/>
        </w:rPr>
        <w:t xml:space="preserve"> (</w:t>
      </w:r>
      <w:r w:rsidR="00DF1CE5">
        <w:rPr>
          <w:rFonts w:ascii="Arial" w:hAnsi="Arial" w:cs="Arial"/>
        </w:rPr>
        <w:t>17.19</w:t>
      </w:r>
      <w:r w:rsidR="008D169A">
        <w:rPr>
          <w:rFonts w:ascii="Arial" w:hAnsi="Arial" w:cs="Arial"/>
        </w:rPr>
        <w:t xml:space="preserve">%) we can conclude that the </w:t>
      </w:r>
      <w:r w:rsidR="00D17C7B">
        <w:rPr>
          <w:rFonts w:ascii="Arial" w:hAnsi="Arial" w:cs="Arial"/>
        </w:rPr>
        <w:t>gender pay gap is most influenced by the pay of highly paid individuals within the organisation.</w:t>
      </w:r>
    </w:p>
    <w:p w14:paraId="7F3853F4" w14:textId="77777777" w:rsidR="00C95A86" w:rsidRDefault="00C95A86" w:rsidP="00C95A86">
      <w:pPr>
        <w:tabs>
          <w:tab w:val="left" w:pos="1083"/>
        </w:tabs>
        <w:rPr>
          <w:rFonts w:ascii="Arial" w:hAnsi="Arial" w:cs="Arial"/>
        </w:rPr>
      </w:pPr>
    </w:p>
    <w:p w14:paraId="7415F1D8" w14:textId="60B2697A" w:rsidR="00C95A86" w:rsidRPr="00F82136" w:rsidRDefault="00C95A86" w:rsidP="0011618C">
      <w:pPr>
        <w:tabs>
          <w:tab w:val="left" w:pos="1083"/>
        </w:tabs>
        <w:rPr>
          <w:rFonts w:ascii="Arial" w:hAnsi="Arial" w:cs="Arial"/>
        </w:rPr>
        <w:sectPr w:rsidR="00C95A86" w:rsidRPr="00F82136" w:rsidSect="005C14AF">
          <w:pgSz w:w="11907" w:h="16840" w:code="9"/>
          <w:pgMar w:top="1440" w:right="1440" w:bottom="1440" w:left="1440" w:header="709" w:footer="567" w:gutter="0"/>
          <w:pgNumType w:start="1"/>
          <w:cols w:space="708"/>
          <w:titlePg/>
          <w:docGrid w:linePitch="360"/>
        </w:sectPr>
      </w:pPr>
    </w:p>
    <w:p w14:paraId="1B8CC0F8" w14:textId="399DE980" w:rsidR="00C95A86" w:rsidRPr="00881073" w:rsidRDefault="00C95A86" w:rsidP="0011618C">
      <w:pPr>
        <w:tabs>
          <w:tab w:val="left" w:pos="1083"/>
        </w:tabs>
        <w:rPr>
          <w:rFonts w:ascii="Arial" w:hAnsi="Arial" w:cs="Arial"/>
          <w:b/>
        </w:rPr>
      </w:pPr>
      <w:r w:rsidRPr="00881073">
        <w:rPr>
          <w:rFonts w:ascii="Arial" w:hAnsi="Arial" w:cs="Arial"/>
          <w:b/>
        </w:rPr>
        <w:lastRenderedPageBreak/>
        <w:t>What have we done so far?</w:t>
      </w:r>
    </w:p>
    <w:p w14:paraId="01D3B314" w14:textId="77777777" w:rsidR="00C95A86" w:rsidRPr="00881073" w:rsidRDefault="00C95A86" w:rsidP="0011618C">
      <w:pPr>
        <w:tabs>
          <w:tab w:val="left" w:pos="1083"/>
        </w:tabs>
        <w:rPr>
          <w:rFonts w:ascii="Arial" w:hAnsi="Arial" w:cs="Arial"/>
          <w:b/>
        </w:rPr>
      </w:pPr>
    </w:p>
    <w:p w14:paraId="3189B698" w14:textId="7ED748A7" w:rsidR="00C95A86" w:rsidRPr="00881073" w:rsidRDefault="00881073" w:rsidP="0011618C">
      <w:pPr>
        <w:tabs>
          <w:tab w:val="left" w:pos="1083"/>
        </w:tabs>
        <w:rPr>
          <w:rFonts w:ascii="Arial" w:hAnsi="Arial" w:cs="Arial"/>
        </w:rPr>
      </w:pPr>
      <w:r>
        <w:rPr>
          <w:rFonts w:ascii="Arial" w:hAnsi="Arial" w:cs="Arial"/>
        </w:rPr>
        <w:t xml:space="preserve">Whilst </w:t>
      </w:r>
      <w:r w:rsidR="00C95A86" w:rsidRPr="00881073">
        <w:rPr>
          <w:rFonts w:ascii="Arial" w:hAnsi="Arial" w:cs="Arial"/>
        </w:rPr>
        <w:t>Somerset CCG has made improvements on our Gender Pay Gap data from 2019, as seen below</w:t>
      </w:r>
      <w:r>
        <w:rPr>
          <w:rFonts w:ascii="Arial" w:hAnsi="Arial" w:cs="Arial"/>
        </w:rPr>
        <w:t>, we have unfortunately not improved upon our position from March 2020 with the median GPG increasing by 0.74% and the mean GPG increasing by 3.91%.</w:t>
      </w:r>
    </w:p>
    <w:p w14:paraId="793DB3F7" w14:textId="77777777" w:rsidR="00C95A86" w:rsidRPr="00881073" w:rsidRDefault="00C95A86" w:rsidP="0011618C">
      <w:pPr>
        <w:tabs>
          <w:tab w:val="left" w:pos="1083"/>
        </w:tabs>
        <w:rPr>
          <w:rFonts w:ascii="Arial" w:hAnsi="Arial" w:cs="Arial"/>
          <w:b/>
          <w:color w:val="FFFFFF" w:themeColor="background1"/>
        </w:rPr>
      </w:pPr>
    </w:p>
    <w:tbl>
      <w:tblPr>
        <w:tblStyle w:val="TableGrid"/>
        <w:tblW w:w="0" w:type="auto"/>
        <w:jc w:val="center"/>
        <w:tblLook w:val="04A0" w:firstRow="1" w:lastRow="0" w:firstColumn="1" w:lastColumn="0" w:noHBand="0" w:noVBand="1"/>
      </w:tblPr>
      <w:tblGrid>
        <w:gridCol w:w="3081"/>
        <w:gridCol w:w="1657"/>
        <w:gridCol w:w="1657"/>
        <w:gridCol w:w="1657"/>
      </w:tblGrid>
      <w:tr w:rsidR="00DF1CE5" w:rsidRPr="00881073" w14:paraId="0AC46B6C" w14:textId="0D3D5730" w:rsidTr="00B80F2E">
        <w:trPr>
          <w:jc w:val="center"/>
        </w:trPr>
        <w:tc>
          <w:tcPr>
            <w:tcW w:w="3081" w:type="dxa"/>
            <w:shd w:val="clear" w:color="auto" w:fill="005EB8"/>
          </w:tcPr>
          <w:p w14:paraId="365A62B0" w14:textId="77777777" w:rsidR="00DF1CE5" w:rsidRPr="00881073" w:rsidRDefault="00DF1CE5" w:rsidP="0011618C">
            <w:pPr>
              <w:tabs>
                <w:tab w:val="left" w:pos="1083"/>
              </w:tabs>
              <w:rPr>
                <w:rFonts w:ascii="Arial" w:hAnsi="Arial" w:cs="Arial"/>
                <w:b/>
                <w:color w:val="FFFFFF" w:themeColor="background1"/>
              </w:rPr>
            </w:pPr>
          </w:p>
        </w:tc>
        <w:tc>
          <w:tcPr>
            <w:tcW w:w="1657" w:type="dxa"/>
            <w:shd w:val="clear" w:color="auto" w:fill="005EB8"/>
          </w:tcPr>
          <w:p w14:paraId="4488BAE6" w14:textId="3ABB2746" w:rsidR="00DF1CE5" w:rsidRPr="00881073" w:rsidRDefault="00DF1CE5" w:rsidP="0011618C">
            <w:pPr>
              <w:tabs>
                <w:tab w:val="left" w:pos="1083"/>
              </w:tabs>
              <w:rPr>
                <w:rFonts w:ascii="Arial" w:hAnsi="Arial" w:cs="Arial"/>
                <w:b/>
                <w:color w:val="FFFFFF" w:themeColor="background1"/>
              </w:rPr>
            </w:pPr>
            <w:r w:rsidRPr="00881073">
              <w:rPr>
                <w:rFonts w:ascii="Arial" w:hAnsi="Arial" w:cs="Arial"/>
                <w:b/>
                <w:color w:val="FFFFFF" w:themeColor="background1"/>
              </w:rPr>
              <w:t>March 2019</w:t>
            </w:r>
          </w:p>
        </w:tc>
        <w:tc>
          <w:tcPr>
            <w:tcW w:w="1657" w:type="dxa"/>
            <w:shd w:val="clear" w:color="auto" w:fill="005EB8"/>
          </w:tcPr>
          <w:p w14:paraId="4C76F5E7" w14:textId="4847449F" w:rsidR="00DF1CE5" w:rsidRPr="00881073" w:rsidRDefault="00DF1CE5" w:rsidP="0011618C">
            <w:pPr>
              <w:tabs>
                <w:tab w:val="left" w:pos="1083"/>
              </w:tabs>
              <w:rPr>
                <w:rFonts w:ascii="Arial" w:hAnsi="Arial" w:cs="Arial"/>
                <w:b/>
                <w:color w:val="FFFFFF" w:themeColor="background1"/>
              </w:rPr>
            </w:pPr>
            <w:r w:rsidRPr="00881073">
              <w:rPr>
                <w:rFonts w:ascii="Arial" w:hAnsi="Arial" w:cs="Arial"/>
                <w:b/>
                <w:color w:val="FFFFFF" w:themeColor="background1"/>
              </w:rPr>
              <w:t>March 2020</w:t>
            </w:r>
          </w:p>
        </w:tc>
        <w:tc>
          <w:tcPr>
            <w:tcW w:w="1657" w:type="dxa"/>
            <w:shd w:val="clear" w:color="auto" w:fill="005EB8"/>
          </w:tcPr>
          <w:p w14:paraId="05467A99" w14:textId="023E0E24" w:rsidR="00DF1CE5" w:rsidRPr="00881073" w:rsidRDefault="00DF1CE5" w:rsidP="0011618C">
            <w:pPr>
              <w:tabs>
                <w:tab w:val="left" w:pos="1083"/>
              </w:tabs>
              <w:rPr>
                <w:rFonts w:ascii="Arial" w:hAnsi="Arial" w:cs="Arial"/>
                <w:b/>
                <w:color w:val="FFFFFF" w:themeColor="background1"/>
              </w:rPr>
            </w:pPr>
            <w:r w:rsidRPr="00881073">
              <w:rPr>
                <w:rFonts w:ascii="Arial" w:hAnsi="Arial" w:cs="Arial"/>
                <w:b/>
                <w:color w:val="FFFFFF" w:themeColor="background1"/>
              </w:rPr>
              <w:t>March 2021</w:t>
            </w:r>
          </w:p>
        </w:tc>
      </w:tr>
      <w:tr w:rsidR="00DF1CE5" w:rsidRPr="00881073" w14:paraId="04BB3367" w14:textId="7BD9EEDC" w:rsidTr="00B80F2E">
        <w:trPr>
          <w:jc w:val="center"/>
        </w:trPr>
        <w:tc>
          <w:tcPr>
            <w:tcW w:w="3081" w:type="dxa"/>
            <w:shd w:val="clear" w:color="auto" w:fill="005EB8"/>
          </w:tcPr>
          <w:p w14:paraId="2C59D32C" w14:textId="14646E51" w:rsidR="00DF1CE5" w:rsidRPr="00881073" w:rsidRDefault="00DF1CE5" w:rsidP="0011618C">
            <w:pPr>
              <w:tabs>
                <w:tab w:val="left" w:pos="1083"/>
              </w:tabs>
              <w:rPr>
                <w:rFonts w:ascii="Arial" w:hAnsi="Arial" w:cs="Arial"/>
                <w:b/>
                <w:color w:val="FFFFFF" w:themeColor="background1"/>
              </w:rPr>
            </w:pPr>
            <w:r w:rsidRPr="00881073">
              <w:rPr>
                <w:rFonts w:ascii="Arial" w:hAnsi="Arial" w:cs="Arial"/>
                <w:b/>
                <w:color w:val="FFFFFF" w:themeColor="background1"/>
              </w:rPr>
              <w:t>Average Gender Pay Gap- Mean Average</w:t>
            </w:r>
          </w:p>
        </w:tc>
        <w:tc>
          <w:tcPr>
            <w:tcW w:w="1657" w:type="dxa"/>
          </w:tcPr>
          <w:p w14:paraId="0D06F6A9" w14:textId="61566E62" w:rsidR="00DF1CE5" w:rsidRPr="00881073" w:rsidRDefault="00DF1CE5" w:rsidP="0011618C">
            <w:pPr>
              <w:tabs>
                <w:tab w:val="left" w:pos="1083"/>
              </w:tabs>
              <w:rPr>
                <w:rFonts w:ascii="Arial" w:hAnsi="Arial" w:cs="Arial"/>
              </w:rPr>
            </w:pPr>
            <w:r w:rsidRPr="00881073">
              <w:rPr>
                <w:rFonts w:ascii="Arial" w:hAnsi="Arial" w:cs="Arial"/>
              </w:rPr>
              <w:t>37.36%</w:t>
            </w:r>
          </w:p>
        </w:tc>
        <w:tc>
          <w:tcPr>
            <w:tcW w:w="1657" w:type="dxa"/>
          </w:tcPr>
          <w:p w14:paraId="5F31634C" w14:textId="6F0774BF" w:rsidR="00DF1CE5" w:rsidRPr="00881073" w:rsidRDefault="00DF1CE5" w:rsidP="0011618C">
            <w:pPr>
              <w:tabs>
                <w:tab w:val="left" w:pos="1083"/>
              </w:tabs>
              <w:rPr>
                <w:rFonts w:ascii="Arial" w:hAnsi="Arial" w:cs="Arial"/>
              </w:rPr>
            </w:pPr>
            <w:r w:rsidRPr="00881073">
              <w:rPr>
                <w:rFonts w:ascii="Arial" w:hAnsi="Arial" w:cs="Arial"/>
              </w:rPr>
              <w:t>29.64%</w:t>
            </w:r>
          </w:p>
        </w:tc>
        <w:tc>
          <w:tcPr>
            <w:tcW w:w="1657" w:type="dxa"/>
          </w:tcPr>
          <w:p w14:paraId="72AD5F5C" w14:textId="06021628" w:rsidR="00DF1CE5" w:rsidRPr="00881073" w:rsidRDefault="00DF1CE5" w:rsidP="0011618C">
            <w:pPr>
              <w:tabs>
                <w:tab w:val="left" w:pos="1083"/>
              </w:tabs>
              <w:rPr>
                <w:rFonts w:ascii="Arial" w:hAnsi="Arial" w:cs="Arial"/>
              </w:rPr>
            </w:pPr>
            <w:r w:rsidRPr="00881073">
              <w:rPr>
                <w:rFonts w:ascii="Arial" w:hAnsi="Arial" w:cs="Arial"/>
              </w:rPr>
              <w:t>33.55%</w:t>
            </w:r>
          </w:p>
        </w:tc>
      </w:tr>
      <w:tr w:rsidR="00DF1CE5" w:rsidRPr="00881073" w14:paraId="02589E6C" w14:textId="00304CEE" w:rsidTr="00B80F2E">
        <w:trPr>
          <w:jc w:val="center"/>
        </w:trPr>
        <w:tc>
          <w:tcPr>
            <w:tcW w:w="3081" w:type="dxa"/>
            <w:shd w:val="clear" w:color="auto" w:fill="005EB8"/>
          </w:tcPr>
          <w:p w14:paraId="1CAFB343" w14:textId="5A5B5FA7" w:rsidR="00DF1CE5" w:rsidRPr="00881073" w:rsidRDefault="00DF1CE5" w:rsidP="0011618C">
            <w:pPr>
              <w:tabs>
                <w:tab w:val="left" w:pos="1083"/>
              </w:tabs>
              <w:rPr>
                <w:rFonts w:ascii="Arial" w:hAnsi="Arial" w:cs="Arial"/>
                <w:b/>
                <w:color w:val="FFFFFF" w:themeColor="background1"/>
              </w:rPr>
            </w:pPr>
            <w:r w:rsidRPr="00881073">
              <w:rPr>
                <w:rFonts w:ascii="Arial" w:hAnsi="Arial" w:cs="Arial"/>
                <w:b/>
                <w:color w:val="FFFFFF" w:themeColor="background1"/>
              </w:rPr>
              <w:t>Average Gender Pay Gap- Median Average</w:t>
            </w:r>
          </w:p>
        </w:tc>
        <w:tc>
          <w:tcPr>
            <w:tcW w:w="1657" w:type="dxa"/>
          </w:tcPr>
          <w:p w14:paraId="1B7CD7B3" w14:textId="680CF3C1" w:rsidR="00DF1CE5" w:rsidRPr="00881073" w:rsidRDefault="00DF1CE5" w:rsidP="0011618C">
            <w:pPr>
              <w:tabs>
                <w:tab w:val="left" w:pos="1083"/>
              </w:tabs>
              <w:rPr>
                <w:rFonts w:ascii="Arial" w:hAnsi="Arial" w:cs="Arial"/>
              </w:rPr>
            </w:pPr>
            <w:r w:rsidRPr="00881073">
              <w:rPr>
                <w:rFonts w:ascii="Arial" w:hAnsi="Arial" w:cs="Arial"/>
              </w:rPr>
              <w:t>35.61%</w:t>
            </w:r>
          </w:p>
        </w:tc>
        <w:tc>
          <w:tcPr>
            <w:tcW w:w="1657" w:type="dxa"/>
          </w:tcPr>
          <w:p w14:paraId="1F6BB703" w14:textId="5B050703" w:rsidR="00DF1CE5" w:rsidRPr="00881073" w:rsidRDefault="00DF1CE5" w:rsidP="0011618C">
            <w:pPr>
              <w:tabs>
                <w:tab w:val="left" w:pos="1083"/>
              </w:tabs>
              <w:rPr>
                <w:rFonts w:ascii="Arial" w:hAnsi="Arial" w:cs="Arial"/>
              </w:rPr>
            </w:pPr>
            <w:r w:rsidRPr="00881073">
              <w:rPr>
                <w:rFonts w:ascii="Arial" w:hAnsi="Arial" w:cs="Arial"/>
              </w:rPr>
              <w:t>16.45%</w:t>
            </w:r>
          </w:p>
        </w:tc>
        <w:tc>
          <w:tcPr>
            <w:tcW w:w="1657" w:type="dxa"/>
          </w:tcPr>
          <w:p w14:paraId="5803E75A" w14:textId="1225D5BB" w:rsidR="00DF1CE5" w:rsidRPr="00881073" w:rsidRDefault="00DF1CE5" w:rsidP="0011618C">
            <w:pPr>
              <w:tabs>
                <w:tab w:val="left" w:pos="1083"/>
              </w:tabs>
              <w:rPr>
                <w:rFonts w:ascii="Arial" w:hAnsi="Arial" w:cs="Arial"/>
              </w:rPr>
            </w:pPr>
            <w:r w:rsidRPr="00881073">
              <w:rPr>
                <w:rFonts w:ascii="Arial" w:hAnsi="Arial" w:cs="Arial"/>
              </w:rPr>
              <w:t>17.19%</w:t>
            </w:r>
          </w:p>
        </w:tc>
      </w:tr>
    </w:tbl>
    <w:p w14:paraId="4F2E1319" w14:textId="77777777" w:rsidR="00C95A86" w:rsidRPr="00881073" w:rsidRDefault="00C95A86" w:rsidP="0011618C">
      <w:pPr>
        <w:tabs>
          <w:tab w:val="left" w:pos="1083"/>
        </w:tabs>
        <w:rPr>
          <w:rFonts w:ascii="Arial" w:hAnsi="Arial" w:cs="Arial"/>
          <w:b/>
        </w:rPr>
      </w:pPr>
    </w:p>
    <w:p w14:paraId="34164332" w14:textId="00E4FDE7" w:rsidR="00965AB8" w:rsidRPr="00DF1CE5" w:rsidRDefault="00881073" w:rsidP="00881073">
      <w:pPr>
        <w:tabs>
          <w:tab w:val="left" w:pos="1083"/>
        </w:tabs>
        <w:rPr>
          <w:rFonts w:ascii="Arial" w:hAnsi="Arial" w:cs="Arial"/>
          <w:highlight w:val="yellow"/>
        </w:rPr>
      </w:pPr>
      <w:r>
        <w:rPr>
          <w:rFonts w:ascii="Arial" w:hAnsi="Arial" w:cs="Arial"/>
        </w:rPr>
        <w:t>The measures that have been put in place from March 2019 and continue to be in operation are:</w:t>
      </w:r>
    </w:p>
    <w:p w14:paraId="2FDAABEC" w14:textId="77777777" w:rsidR="00965AB8" w:rsidRPr="00881073" w:rsidRDefault="00965AB8" w:rsidP="0011618C">
      <w:pPr>
        <w:tabs>
          <w:tab w:val="left" w:pos="1083"/>
        </w:tabs>
        <w:rPr>
          <w:rFonts w:ascii="Arial" w:hAnsi="Arial" w:cs="Arial"/>
        </w:rPr>
      </w:pPr>
    </w:p>
    <w:p w14:paraId="73023FDE" w14:textId="4EF6E3A9" w:rsidR="00965AB8" w:rsidRPr="00881073" w:rsidRDefault="00881073" w:rsidP="00965AB8">
      <w:pPr>
        <w:pStyle w:val="ListParagraph"/>
        <w:numPr>
          <w:ilvl w:val="0"/>
          <w:numId w:val="14"/>
        </w:numPr>
        <w:tabs>
          <w:tab w:val="left" w:pos="1083"/>
        </w:tabs>
        <w:rPr>
          <w:rFonts w:ascii="Arial" w:hAnsi="Arial" w:cs="Arial"/>
        </w:rPr>
      </w:pPr>
      <w:r w:rsidRPr="00881073">
        <w:rPr>
          <w:rFonts w:ascii="Arial" w:hAnsi="Arial" w:cs="Arial"/>
        </w:rPr>
        <w:t>Offering</w:t>
      </w:r>
      <w:r w:rsidR="00965AB8" w:rsidRPr="00881073">
        <w:rPr>
          <w:rFonts w:ascii="Arial" w:hAnsi="Arial" w:cs="Arial"/>
        </w:rPr>
        <w:t xml:space="preserve"> shared parental leave and flexible working arrangements to all staff</w:t>
      </w:r>
    </w:p>
    <w:p w14:paraId="032A24CB" w14:textId="765D9487" w:rsidR="00D75E5B" w:rsidRPr="00881073" w:rsidRDefault="00D75E5B" w:rsidP="00965AB8">
      <w:pPr>
        <w:pStyle w:val="ListParagraph"/>
        <w:numPr>
          <w:ilvl w:val="0"/>
          <w:numId w:val="14"/>
        </w:numPr>
        <w:tabs>
          <w:tab w:val="left" w:pos="1083"/>
        </w:tabs>
        <w:rPr>
          <w:rFonts w:ascii="Arial" w:hAnsi="Arial" w:cs="Arial"/>
        </w:rPr>
      </w:pPr>
      <w:r w:rsidRPr="00881073">
        <w:rPr>
          <w:rFonts w:ascii="Arial" w:hAnsi="Arial" w:cs="Arial"/>
        </w:rPr>
        <w:t>Ensuring that family friendly policies are up to date and accessible for staff</w:t>
      </w:r>
    </w:p>
    <w:p w14:paraId="0D8389F5" w14:textId="4320A3AF" w:rsidR="00965AB8" w:rsidRPr="00881073" w:rsidRDefault="00D75E5B" w:rsidP="00965AB8">
      <w:pPr>
        <w:pStyle w:val="ListParagraph"/>
        <w:numPr>
          <w:ilvl w:val="0"/>
          <w:numId w:val="14"/>
        </w:numPr>
        <w:tabs>
          <w:tab w:val="left" w:pos="1083"/>
        </w:tabs>
        <w:rPr>
          <w:rFonts w:ascii="Arial" w:hAnsi="Arial" w:cs="Arial"/>
        </w:rPr>
      </w:pPr>
      <w:r w:rsidRPr="00881073">
        <w:rPr>
          <w:rFonts w:ascii="Arial" w:hAnsi="Arial" w:cs="Arial"/>
        </w:rPr>
        <w:t>Use an anonymised application processes to reduce unconscious bias in recruitment</w:t>
      </w:r>
    </w:p>
    <w:p w14:paraId="31E2722C" w14:textId="597D0B11" w:rsidR="0077441F" w:rsidRPr="00881073" w:rsidRDefault="0077441F" w:rsidP="0077441F">
      <w:pPr>
        <w:pStyle w:val="ListParagraph"/>
        <w:numPr>
          <w:ilvl w:val="0"/>
          <w:numId w:val="14"/>
        </w:numPr>
        <w:tabs>
          <w:tab w:val="left" w:pos="1083"/>
        </w:tabs>
        <w:rPr>
          <w:rFonts w:ascii="Arial" w:hAnsi="Arial" w:cs="Arial"/>
        </w:rPr>
      </w:pPr>
      <w:r w:rsidRPr="00881073">
        <w:rPr>
          <w:rFonts w:ascii="Arial" w:hAnsi="Arial" w:cs="Arial"/>
        </w:rPr>
        <w:t>Ensure that all recruitment opportunities are advertised in a range of locations, including NHS jobs, Twitter, Facebook and LinkedIn and the NHS Executive Jobs page for specific board-level opportunities.</w:t>
      </w:r>
    </w:p>
    <w:p w14:paraId="7F17F32E" w14:textId="52EB5900" w:rsidR="00D75E5B" w:rsidRPr="00881073" w:rsidRDefault="00D75E5B" w:rsidP="00D75E5B">
      <w:pPr>
        <w:pStyle w:val="ListParagraph"/>
        <w:numPr>
          <w:ilvl w:val="0"/>
          <w:numId w:val="14"/>
        </w:numPr>
        <w:tabs>
          <w:tab w:val="left" w:pos="1083"/>
        </w:tabs>
        <w:rPr>
          <w:rFonts w:ascii="Arial" w:hAnsi="Arial" w:cs="Arial"/>
        </w:rPr>
      </w:pPr>
      <w:r w:rsidRPr="00881073">
        <w:rPr>
          <w:rFonts w:ascii="Arial" w:hAnsi="Arial" w:cs="Arial"/>
        </w:rPr>
        <w:t>Advertise all roles as open to flexibility with regard to hours, except in scenarios where this would be detrimental to the performance of the role itself</w:t>
      </w:r>
    </w:p>
    <w:p w14:paraId="29C23309" w14:textId="4376A928" w:rsidR="00D75E5B" w:rsidRPr="00881073" w:rsidRDefault="00D75E5B" w:rsidP="00D75E5B">
      <w:pPr>
        <w:pStyle w:val="ListParagraph"/>
        <w:numPr>
          <w:ilvl w:val="0"/>
          <w:numId w:val="14"/>
        </w:numPr>
        <w:tabs>
          <w:tab w:val="left" w:pos="1083"/>
        </w:tabs>
        <w:rPr>
          <w:rFonts w:ascii="Arial" w:hAnsi="Arial" w:cs="Arial"/>
        </w:rPr>
      </w:pPr>
      <w:r w:rsidRPr="00881073">
        <w:rPr>
          <w:rFonts w:ascii="Arial" w:hAnsi="Arial" w:cs="Arial"/>
        </w:rPr>
        <w:t>Share opportunities for training with all staff through our staff communications</w:t>
      </w:r>
    </w:p>
    <w:p w14:paraId="4A9FA1DC" w14:textId="72723DD1" w:rsidR="00D75E5B" w:rsidRPr="00881073" w:rsidRDefault="00D75E5B" w:rsidP="00965AB8">
      <w:pPr>
        <w:pStyle w:val="ListParagraph"/>
        <w:numPr>
          <w:ilvl w:val="0"/>
          <w:numId w:val="14"/>
        </w:numPr>
        <w:tabs>
          <w:tab w:val="left" w:pos="1083"/>
        </w:tabs>
        <w:rPr>
          <w:rFonts w:ascii="Arial" w:hAnsi="Arial" w:cs="Arial"/>
        </w:rPr>
      </w:pPr>
      <w:r w:rsidRPr="00881073">
        <w:rPr>
          <w:rFonts w:ascii="Arial" w:hAnsi="Arial" w:cs="Arial"/>
        </w:rPr>
        <w:t>Provide workplace equality and diversity training as part of our mandatory training requirements</w:t>
      </w:r>
    </w:p>
    <w:p w14:paraId="5B3A9BA7" w14:textId="284BE8AE" w:rsidR="00D75E5B" w:rsidRPr="00881073" w:rsidRDefault="00D75E5B" w:rsidP="00965AB8">
      <w:pPr>
        <w:pStyle w:val="ListParagraph"/>
        <w:numPr>
          <w:ilvl w:val="0"/>
          <w:numId w:val="14"/>
        </w:numPr>
        <w:tabs>
          <w:tab w:val="left" w:pos="1083"/>
        </w:tabs>
        <w:rPr>
          <w:rFonts w:ascii="Arial" w:hAnsi="Arial" w:cs="Arial"/>
        </w:rPr>
      </w:pPr>
      <w:r w:rsidRPr="00881073">
        <w:rPr>
          <w:rFonts w:ascii="Arial" w:hAnsi="Arial" w:cs="Arial"/>
        </w:rPr>
        <w:t>Support equality and diversity in all aspects of our work through our Equality Steering Group</w:t>
      </w:r>
    </w:p>
    <w:p w14:paraId="7023AB89" w14:textId="77777777" w:rsidR="00C95A86" w:rsidRPr="00881073" w:rsidRDefault="00C95A86" w:rsidP="0011618C">
      <w:pPr>
        <w:tabs>
          <w:tab w:val="left" w:pos="1083"/>
        </w:tabs>
        <w:rPr>
          <w:rFonts w:ascii="Arial" w:hAnsi="Arial" w:cs="Arial"/>
          <w:b/>
        </w:rPr>
      </w:pPr>
    </w:p>
    <w:p w14:paraId="441FEE55" w14:textId="77777777" w:rsidR="002D2BF7" w:rsidRPr="00881073" w:rsidRDefault="002D2BF7" w:rsidP="0011618C">
      <w:pPr>
        <w:tabs>
          <w:tab w:val="left" w:pos="1083"/>
        </w:tabs>
        <w:rPr>
          <w:rFonts w:ascii="Arial" w:hAnsi="Arial" w:cs="Arial"/>
          <w:b/>
        </w:rPr>
      </w:pPr>
    </w:p>
    <w:p w14:paraId="470D6C69" w14:textId="77777777" w:rsidR="00881073" w:rsidRDefault="00881073" w:rsidP="0011618C">
      <w:pPr>
        <w:tabs>
          <w:tab w:val="left" w:pos="1083"/>
        </w:tabs>
        <w:rPr>
          <w:rFonts w:ascii="Arial" w:hAnsi="Arial" w:cs="Arial"/>
          <w:bCs/>
        </w:rPr>
      </w:pPr>
      <w:r w:rsidRPr="00881073">
        <w:rPr>
          <w:rFonts w:ascii="Arial" w:hAnsi="Arial" w:cs="Arial"/>
          <w:bCs/>
        </w:rPr>
        <w:t xml:space="preserve">In 2020, we also committed the below </w:t>
      </w:r>
      <w:r w:rsidR="003B4E44">
        <w:rPr>
          <w:rFonts w:ascii="Arial" w:hAnsi="Arial" w:cs="Arial"/>
          <w:bCs/>
        </w:rPr>
        <w:t>actions:</w:t>
      </w:r>
    </w:p>
    <w:p w14:paraId="771597F1" w14:textId="77777777" w:rsidR="003B4E44" w:rsidRDefault="003B4E44" w:rsidP="0011618C">
      <w:pPr>
        <w:tabs>
          <w:tab w:val="left" w:pos="1083"/>
        </w:tabs>
        <w:rPr>
          <w:rFonts w:ascii="Arial" w:hAnsi="Arial" w:cs="Arial"/>
          <w:bCs/>
        </w:rPr>
      </w:pPr>
    </w:p>
    <w:p w14:paraId="5A427ED6" w14:textId="4408BA20" w:rsidR="003B4E44" w:rsidRDefault="003B4E44" w:rsidP="003B4E44">
      <w:pPr>
        <w:pStyle w:val="ListParagraph"/>
        <w:numPr>
          <w:ilvl w:val="0"/>
          <w:numId w:val="15"/>
        </w:numPr>
        <w:tabs>
          <w:tab w:val="left" w:pos="1083"/>
        </w:tabs>
        <w:rPr>
          <w:rFonts w:ascii="Arial" w:hAnsi="Arial" w:cs="Arial"/>
          <w:bCs/>
        </w:rPr>
      </w:pPr>
      <w:r>
        <w:rPr>
          <w:rFonts w:ascii="Arial" w:hAnsi="Arial" w:cs="Arial"/>
          <w:bCs/>
        </w:rPr>
        <w:t xml:space="preserve">Introduction of a </w:t>
      </w:r>
      <w:r w:rsidRPr="003B4E44">
        <w:rPr>
          <w:rFonts w:ascii="Arial" w:hAnsi="Arial" w:cs="Arial"/>
          <w:bCs/>
        </w:rPr>
        <w:t>staff inclusion champion to support the work of equality, diversity and inclusion across the organisation.</w:t>
      </w:r>
    </w:p>
    <w:p w14:paraId="51FC915E" w14:textId="6161B2A4" w:rsidR="003B4E44" w:rsidRDefault="003B4E44" w:rsidP="003B4E44">
      <w:pPr>
        <w:pStyle w:val="ListParagraph"/>
        <w:numPr>
          <w:ilvl w:val="0"/>
          <w:numId w:val="15"/>
        </w:numPr>
        <w:tabs>
          <w:tab w:val="left" w:pos="1083"/>
        </w:tabs>
        <w:rPr>
          <w:rFonts w:ascii="Arial" w:hAnsi="Arial" w:cs="Arial"/>
          <w:bCs/>
        </w:rPr>
      </w:pPr>
      <w:r w:rsidRPr="003B4E44">
        <w:rPr>
          <w:rFonts w:ascii="Arial" w:hAnsi="Arial" w:cs="Arial"/>
          <w:bCs/>
        </w:rPr>
        <w:t>Somerset CCG</w:t>
      </w:r>
      <w:r>
        <w:rPr>
          <w:rFonts w:ascii="Arial" w:hAnsi="Arial" w:cs="Arial"/>
          <w:bCs/>
        </w:rPr>
        <w:t xml:space="preserve"> has joined </w:t>
      </w:r>
      <w:r w:rsidR="004C13F4">
        <w:rPr>
          <w:rFonts w:ascii="Arial" w:hAnsi="Arial" w:cs="Arial"/>
          <w:bCs/>
        </w:rPr>
        <w:t>a number of staff networks, including the Women’s Network, to improve colleague connectivity and networking opportunities.</w:t>
      </w:r>
    </w:p>
    <w:p w14:paraId="1D60715B" w14:textId="77777777" w:rsidR="004C13F4" w:rsidRDefault="004C13F4" w:rsidP="00B134BF">
      <w:pPr>
        <w:pStyle w:val="ListParagraph"/>
        <w:numPr>
          <w:ilvl w:val="0"/>
          <w:numId w:val="15"/>
        </w:numPr>
        <w:tabs>
          <w:tab w:val="left" w:pos="1083"/>
        </w:tabs>
        <w:rPr>
          <w:rFonts w:ascii="Arial" w:hAnsi="Arial" w:cs="Arial"/>
          <w:bCs/>
        </w:rPr>
      </w:pPr>
      <w:r w:rsidRPr="004C13F4">
        <w:rPr>
          <w:rFonts w:ascii="Arial" w:hAnsi="Arial" w:cs="Arial"/>
          <w:bCs/>
        </w:rPr>
        <w:t>External advertisement of all roles which are at Band 8a or above</w:t>
      </w:r>
      <w:r>
        <w:rPr>
          <w:rFonts w:ascii="Arial" w:hAnsi="Arial" w:cs="Arial"/>
          <w:bCs/>
        </w:rPr>
        <w:t xml:space="preserve"> </w:t>
      </w:r>
      <w:r w:rsidRPr="004C13F4">
        <w:rPr>
          <w:rFonts w:ascii="Arial" w:hAnsi="Arial" w:cs="Arial"/>
          <w:bCs/>
        </w:rPr>
        <w:t>to ensure that both internal and external candidates are able to compete for our more senior positions and supports the organisation in attaining the best talent available, supporting our aims for diversity and inclusion.</w:t>
      </w:r>
    </w:p>
    <w:p w14:paraId="6D1480F4" w14:textId="1FEC1AD5" w:rsidR="004C13F4" w:rsidRPr="004C13F4" w:rsidRDefault="004C13F4" w:rsidP="00B134BF">
      <w:pPr>
        <w:pStyle w:val="ListParagraph"/>
        <w:numPr>
          <w:ilvl w:val="0"/>
          <w:numId w:val="15"/>
        </w:numPr>
        <w:tabs>
          <w:tab w:val="left" w:pos="1083"/>
        </w:tabs>
        <w:rPr>
          <w:rFonts w:ascii="Arial" w:hAnsi="Arial" w:cs="Arial"/>
          <w:bCs/>
        </w:rPr>
        <w:sectPr w:rsidR="004C13F4" w:rsidRPr="004C13F4" w:rsidSect="00C95A86">
          <w:pgSz w:w="11907" w:h="16840" w:code="9"/>
          <w:pgMar w:top="1440" w:right="1440" w:bottom="1440" w:left="1440" w:header="709" w:footer="567" w:gutter="0"/>
          <w:pgNumType w:start="1"/>
          <w:cols w:space="708"/>
          <w:titlePg/>
          <w:docGrid w:linePitch="360"/>
        </w:sectPr>
      </w:pPr>
      <w:r>
        <w:rPr>
          <w:rFonts w:ascii="Arial" w:hAnsi="Arial" w:cs="Arial"/>
          <w:bCs/>
        </w:rPr>
        <w:t xml:space="preserve">Increased requirements of recruitment </w:t>
      </w:r>
      <w:r w:rsidRPr="004C13F4">
        <w:rPr>
          <w:rFonts w:ascii="Arial" w:hAnsi="Arial" w:cs="Arial"/>
          <w:bCs/>
        </w:rPr>
        <w:t>agencies to demonstrate their position on improving Equality and Diversity</w:t>
      </w:r>
    </w:p>
    <w:p w14:paraId="73C44C19" w14:textId="77B16FA2" w:rsidR="00A004C9" w:rsidRPr="003B4E44" w:rsidRDefault="002D2BF7" w:rsidP="0011618C">
      <w:pPr>
        <w:tabs>
          <w:tab w:val="left" w:pos="1083"/>
        </w:tabs>
        <w:rPr>
          <w:rFonts w:ascii="Arial" w:hAnsi="Arial" w:cs="Arial"/>
          <w:b/>
        </w:rPr>
      </w:pPr>
      <w:r w:rsidRPr="003B4E44">
        <w:rPr>
          <w:rFonts w:ascii="Arial" w:hAnsi="Arial" w:cs="Arial"/>
          <w:b/>
        </w:rPr>
        <w:lastRenderedPageBreak/>
        <w:t xml:space="preserve">Future </w:t>
      </w:r>
      <w:r w:rsidR="00A004C9" w:rsidRPr="003B4E44">
        <w:rPr>
          <w:rFonts w:ascii="Arial" w:hAnsi="Arial" w:cs="Arial"/>
          <w:b/>
        </w:rPr>
        <w:t>Actions and Next Steps</w:t>
      </w:r>
    </w:p>
    <w:p w14:paraId="4CA83DE9" w14:textId="77777777" w:rsidR="00A004C9" w:rsidRPr="003B4E44" w:rsidRDefault="00A004C9" w:rsidP="0011618C">
      <w:pPr>
        <w:tabs>
          <w:tab w:val="left" w:pos="1083"/>
        </w:tabs>
        <w:rPr>
          <w:rFonts w:ascii="Arial" w:hAnsi="Arial" w:cs="Arial"/>
        </w:rPr>
      </w:pPr>
    </w:p>
    <w:tbl>
      <w:tblPr>
        <w:tblW w:w="13318" w:type="dxa"/>
        <w:jc w:val="center"/>
        <w:tblLook w:val="04A0" w:firstRow="1" w:lastRow="0" w:firstColumn="1" w:lastColumn="0" w:noHBand="0" w:noVBand="1"/>
      </w:tblPr>
      <w:tblGrid>
        <w:gridCol w:w="4048"/>
        <w:gridCol w:w="3260"/>
        <w:gridCol w:w="2964"/>
        <w:gridCol w:w="1510"/>
        <w:gridCol w:w="1536"/>
      </w:tblGrid>
      <w:tr w:rsidR="002D2BF7" w:rsidRPr="003B4E44" w14:paraId="3E77985A" w14:textId="77777777" w:rsidTr="0077441F">
        <w:trPr>
          <w:trHeight w:val="320"/>
          <w:jc w:val="center"/>
        </w:trPr>
        <w:tc>
          <w:tcPr>
            <w:tcW w:w="4048" w:type="dxa"/>
            <w:tcBorders>
              <w:top w:val="single" w:sz="8" w:space="0" w:color="auto"/>
              <w:left w:val="single" w:sz="8" w:space="0" w:color="auto"/>
              <w:bottom w:val="single" w:sz="4" w:space="0" w:color="auto"/>
              <w:right w:val="single" w:sz="8" w:space="0" w:color="auto"/>
            </w:tcBorders>
            <w:shd w:val="clear" w:color="000000" w:fill="005EB8"/>
            <w:noWrap/>
            <w:vAlign w:val="center"/>
            <w:hideMark/>
          </w:tcPr>
          <w:p w14:paraId="4A1F0D53" w14:textId="2522CF73" w:rsidR="002D2BF7" w:rsidRPr="003B4E44" w:rsidRDefault="002D2BF7" w:rsidP="00C76E08">
            <w:pPr>
              <w:jc w:val="center"/>
              <w:rPr>
                <w:rFonts w:ascii="Arial" w:hAnsi="Arial" w:cs="Arial"/>
                <w:b/>
                <w:bCs/>
                <w:color w:val="FFFFFF"/>
              </w:rPr>
            </w:pPr>
            <w:r w:rsidRPr="003B4E44">
              <w:rPr>
                <w:rFonts w:ascii="Arial" w:hAnsi="Arial" w:cs="Arial"/>
                <w:b/>
                <w:bCs/>
                <w:color w:val="FFFFFF" w:themeColor="background1"/>
              </w:rPr>
              <w:t>Action</w:t>
            </w:r>
          </w:p>
        </w:tc>
        <w:tc>
          <w:tcPr>
            <w:tcW w:w="3260" w:type="dxa"/>
            <w:tcBorders>
              <w:top w:val="single" w:sz="8" w:space="0" w:color="auto"/>
              <w:left w:val="nil"/>
              <w:bottom w:val="single" w:sz="4" w:space="0" w:color="auto"/>
              <w:right w:val="single" w:sz="8" w:space="0" w:color="auto"/>
            </w:tcBorders>
            <w:shd w:val="clear" w:color="000000" w:fill="005EB8"/>
            <w:noWrap/>
            <w:vAlign w:val="center"/>
            <w:hideMark/>
          </w:tcPr>
          <w:p w14:paraId="244F150D" w14:textId="1B6B9323" w:rsidR="002D2BF7" w:rsidRPr="003B4E44" w:rsidRDefault="002D2BF7" w:rsidP="00C76E08">
            <w:pPr>
              <w:jc w:val="center"/>
              <w:rPr>
                <w:rFonts w:ascii="Arial" w:hAnsi="Arial" w:cs="Arial"/>
                <w:b/>
                <w:bCs/>
                <w:color w:val="FFFFFF"/>
              </w:rPr>
            </w:pPr>
            <w:r w:rsidRPr="003B4E44">
              <w:rPr>
                <w:rFonts w:ascii="Arial" w:hAnsi="Arial" w:cs="Arial"/>
                <w:b/>
                <w:bCs/>
                <w:color w:val="FFFFFF" w:themeColor="background1"/>
              </w:rPr>
              <w:t>How</w:t>
            </w:r>
          </w:p>
        </w:tc>
        <w:tc>
          <w:tcPr>
            <w:tcW w:w="2964" w:type="dxa"/>
            <w:tcBorders>
              <w:top w:val="single" w:sz="8" w:space="0" w:color="auto"/>
              <w:left w:val="nil"/>
              <w:bottom w:val="single" w:sz="4" w:space="0" w:color="auto"/>
              <w:right w:val="single" w:sz="8" w:space="0" w:color="auto"/>
            </w:tcBorders>
            <w:shd w:val="clear" w:color="000000" w:fill="005EB8"/>
            <w:noWrap/>
            <w:vAlign w:val="center"/>
            <w:hideMark/>
          </w:tcPr>
          <w:p w14:paraId="08E75CC8" w14:textId="31B8D40D" w:rsidR="002D2BF7" w:rsidRPr="003B4E44" w:rsidRDefault="002D2BF7" w:rsidP="00C76E08">
            <w:pPr>
              <w:jc w:val="center"/>
              <w:rPr>
                <w:rFonts w:ascii="Arial" w:hAnsi="Arial" w:cs="Arial"/>
                <w:b/>
                <w:bCs/>
                <w:color w:val="FFFFFF"/>
              </w:rPr>
            </w:pPr>
            <w:r w:rsidRPr="003B4E44">
              <w:rPr>
                <w:rFonts w:ascii="Arial" w:hAnsi="Arial" w:cs="Arial"/>
                <w:b/>
                <w:bCs/>
                <w:color w:val="FFFFFF"/>
              </w:rPr>
              <w:t>Progress</w:t>
            </w:r>
          </w:p>
        </w:tc>
        <w:tc>
          <w:tcPr>
            <w:tcW w:w="1510" w:type="dxa"/>
            <w:tcBorders>
              <w:top w:val="single" w:sz="8" w:space="0" w:color="auto"/>
              <w:left w:val="nil"/>
              <w:bottom w:val="single" w:sz="4" w:space="0" w:color="auto"/>
              <w:right w:val="single" w:sz="8" w:space="0" w:color="auto"/>
            </w:tcBorders>
            <w:shd w:val="clear" w:color="000000" w:fill="005EB8"/>
            <w:noWrap/>
            <w:vAlign w:val="center"/>
            <w:hideMark/>
          </w:tcPr>
          <w:p w14:paraId="2EDF1BF4" w14:textId="5E371624" w:rsidR="002D2BF7" w:rsidRPr="003B4E44" w:rsidRDefault="002D2BF7" w:rsidP="00C76E08">
            <w:pPr>
              <w:jc w:val="center"/>
              <w:rPr>
                <w:rFonts w:ascii="Arial" w:hAnsi="Arial" w:cs="Arial"/>
                <w:b/>
                <w:bCs/>
                <w:color w:val="FFFFFF"/>
              </w:rPr>
            </w:pPr>
            <w:r w:rsidRPr="003B4E44">
              <w:rPr>
                <w:rFonts w:ascii="Arial" w:hAnsi="Arial" w:cs="Arial"/>
                <w:b/>
                <w:bCs/>
                <w:color w:val="FFFFFF"/>
              </w:rPr>
              <w:t>Completed by</w:t>
            </w:r>
          </w:p>
        </w:tc>
        <w:tc>
          <w:tcPr>
            <w:tcW w:w="1536" w:type="dxa"/>
            <w:tcBorders>
              <w:top w:val="single" w:sz="8" w:space="0" w:color="auto"/>
              <w:left w:val="nil"/>
              <w:bottom w:val="single" w:sz="4" w:space="0" w:color="auto"/>
              <w:right w:val="single" w:sz="8" w:space="0" w:color="auto"/>
            </w:tcBorders>
            <w:shd w:val="clear" w:color="000000" w:fill="005EB8"/>
            <w:noWrap/>
            <w:vAlign w:val="center"/>
            <w:hideMark/>
          </w:tcPr>
          <w:p w14:paraId="40403B6E" w14:textId="2B775ECB" w:rsidR="002D2BF7" w:rsidRPr="003B4E44" w:rsidRDefault="002D2BF7" w:rsidP="00C76E08">
            <w:pPr>
              <w:jc w:val="center"/>
              <w:rPr>
                <w:rFonts w:ascii="Arial" w:hAnsi="Arial" w:cs="Arial"/>
                <w:b/>
                <w:bCs/>
                <w:color w:val="FFFFFF"/>
              </w:rPr>
            </w:pPr>
            <w:r w:rsidRPr="003B4E44">
              <w:rPr>
                <w:rFonts w:ascii="Arial" w:hAnsi="Arial" w:cs="Arial"/>
                <w:b/>
                <w:bCs/>
                <w:color w:val="FFFFFF"/>
              </w:rPr>
              <w:t>Completion Date</w:t>
            </w:r>
          </w:p>
        </w:tc>
      </w:tr>
      <w:tr w:rsidR="002D2BF7" w:rsidRPr="003B4E44" w14:paraId="7C87BB52" w14:textId="77777777" w:rsidTr="0077441F">
        <w:trPr>
          <w:trHeight w:val="320"/>
          <w:jc w:val="center"/>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0791FDD4" w14:textId="7C291894" w:rsidR="002D2BF7" w:rsidRPr="003B4E44" w:rsidRDefault="002D2BF7" w:rsidP="002D2BF7">
            <w:pPr>
              <w:rPr>
                <w:rFonts w:ascii="Arial" w:hAnsi="Arial" w:cs="Arial"/>
                <w:bCs/>
              </w:rPr>
            </w:pPr>
            <w:r w:rsidRPr="003B4E44">
              <w:rPr>
                <w:rFonts w:ascii="Arial" w:hAnsi="Arial" w:cs="Arial"/>
                <w:bCs/>
              </w:rPr>
              <w:t>Continuation of support offered to staff to allow a continuation of remote working, to support flexibility for staff.</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06C35546" w14:textId="1D53E97C" w:rsidR="002D2BF7" w:rsidRPr="003B4E44" w:rsidRDefault="002D2BF7" w:rsidP="002D2BF7">
            <w:pPr>
              <w:rPr>
                <w:rFonts w:ascii="Arial" w:hAnsi="Arial" w:cs="Arial"/>
              </w:rPr>
            </w:pPr>
            <w:r w:rsidRPr="003B4E44">
              <w:rPr>
                <w:rFonts w:ascii="Arial" w:hAnsi="Arial" w:cs="Arial"/>
              </w:rPr>
              <w:t>A ‘new ways of working’ survey has been provided to all staff to gain views as to how staff wish to work going forward.</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0EAB098B" w14:textId="5928A5F4" w:rsidR="002D2BF7" w:rsidRPr="003B4E44" w:rsidRDefault="002D2BF7" w:rsidP="002D2BF7">
            <w:pPr>
              <w:rPr>
                <w:rFonts w:ascii="Arial" w:hAnsi="Arial" w:cs="Arial"/>
              </w:rPr>
            </w:pPr>
            <w:r w:rsidRPr="003B4E44">
              <w:rPr>
                <w:rFonts w:ascii="Arial" w:hAnsi="Arial" w:cs="Arial"/>
              </w:rPr>
              <w:t>The survey has been completed in July 2021 and the data is currently being analysed to commence planning to ensure that the new ways of working are supportive for all.</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5299E563" w14:textId="5A721496" w:rsidR="002D2BF7" w:rsidRPr="003B4E44" w:rsidRDefault="002D2BF7" w:rsidP="002D2BF7">
            <w:pPr>
              <w:rPr>
                <w:rFonts w:ascii="Arial" w:hAnsi="Arial" w:cs="Arial"/>
              </w:rPr>
            </w:pPr>
            <w:r w:rsidRPr="003B4E44">
              <w:rPr>
                <w:rFonts w:ascii="Arial" w:hAnsi="Arial" w:cs="Arial"/>
              </w:rPr>
              <w:t>Corporate Business</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14:paraId="7501F7FE" w14:textId="61026F8E" w:rsidR="002D2BF7" w:rsidRPr="003B4E44" w:rsidRDefault="002D2BF7" w:rsidP="002D2BF7">
            <w:pPr>
              <w:rPr>
                <w:rFonts w:ascii="Arial" w:hAnsi="Arial" w:cs="Arial"/>
              </w:rPr>
            </w:pPr>
            <w:r w:rsidRPr="003B4E44">
              <w:rPr>
                <w:rFonts w:ascii="Arial" w:hAnsi="Arial" w:cs="Arial"/>
              </w:rPr>
              <w:t>1 January 2022</w:t>
            </w:r>
          </w:p>
        </w:tc>
      </w:tr>
      <w:tr w:rsidR="002D2BF7" w14:paraId="17959187" w14:textId="77777777" w:rsidTr="0077441F">
        <w:trPr>
          <w:trHeight w:val="320"/>
          <w:jc w:val="center"/>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0740FAD8" w14:textId="5B2962E0" w:rsidR="002D2BF7" w:rsidRPr="004C13F4" w:rsidRDefault="0077441F" w:rsidP="00253F05">
            <w:pPr>
              <w:rPr>
                <w:rFonts w:ascii="Arial" w:hAnsi="Arial" w:cs="Arial"/>
                <w:bCs/>
              </w:rPr>
            </w:pPr>
            <w:r w:rsidRPr="004C13F4">
              <w:rPr>
                <w:rFonts w:ascii="Arial" w:hAnsi="Arial" w:cs="Arial"/>
                <w:bCs/>
              </w:rPr>
              <w:t xml:space="preserve">Further development of transparent recruitment for </w:t>
            </w:r>
            <w:r w:rsidR="001049F8">
              <w:rPr>
                <w:rFonts w:ascii="Arial" w:hAnsi="Arial" w:cs="Arial"/>
                <w:bCs/>
              </w:rPr>
              <w:t>Very Senior Manager</w:t>
            </w:r>
            <w:r w:rsidRPr="004C13F4">
              <w:rPr>
                <w:rFonts w:ascii="Arial" w:hAnsi="Arial" w:cs="Arial"/>
                <w:bCs/>
              </w:rPr>
              <w:t xml:space="preserve"> vacancies.</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62E3E25F" w14:textId="066E3051" w:rsidR="002D2BF7" w:rsidRPr="004C13F4" w:rsidRDefault="0077441F" w:rsidP="00253F05">
            <w:pPr>
              <w:rPr>
                <w:rFonts w:ascii="Arial" w:hAnsi="Arial" w:cs="Arial"/>
              </w:rPr>
            </w:pPr>
            <w:r w:rsidRPr="004C13F4">
              <w:rPr>
                <w:rFonts w:ascii="Arial" w:hAnsi="Arial" w:cs="Arial"/>
              </w:rPr>
              <w:t xml:space="preserve">The transition to the Integrated Care System in </w:t>
            </w:r>
            <w:r w:rsidR="005D7195">
              <w:rPr>
                <w:rFonts w:ascii="Arial" w:hAnsi="Arial" w:cs="Arial"/>
              </w:rPr>
              <w:t>July</w:t>
            </w:r>
            <w:r w:rsidRPr="004C13F4">
              <w:rPr>
                <w:rFonts w:ascii="Arial" w:hAnsi="Arial" w:cs="Arial"/>
              </w:rPr>
              <w:t xml:space="preserve"> 2022 may present (depending on the regulations and guidance provided in respect of this transition) a further opportunity to consider specific fair advertising and recruitment of board vacancies.</w:t>
            </w:r>
            <w:r w:rsidR="001049F8">
              <w:rPr>
                <w:rFonts w:ascii="Arial" w:hAnsi="Arial" w:cs="Arial"/>
              </w:rPr>
              <w:t xml:space="preserve"> As described within the document, the aim is to ensure that the VSM colleagues of the ICB are representative of the CCG’s workforce.</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5B702F4D" w14:textId="6BA4417C" w:rsidR="002D2BF7" w:rsidRPr="004C13F4" w:rsidRDefault="00CF32C8" w:rsidP="00253F05">
            <w:pPr>
              <w:rPr>
                <w:rFonts w:ascii="Arial" w:hAnsi="Arial" w:cs="Arial"/>
              </w:rPr>
            </w:pPr>
            <w:r>
              <w:rPr>
                <w:rFonts w:ascii="Arial" w:hAnsi="Arial" w:cs="Arial"/>
              </w:rPr>
              <w:t>To commence in February 2022</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79D3802D" w14:textId="6FD4F0D8" w:rsidR="002D2BF7" w:rsidRPr="004C13F4" w:rsidRDefault="0077441F" w:rsidP="00253F05">
            <w:pPr>
              <w:rPr>
                <w:rFonts w:ascii="Arial" w:hAnsi="Arial" w:cs="Arial"/>
              </w:rPr>
            </w:pPr>
            <w:r w:rsidRPr="004C13F4">
              <w:rPr>
                <w:rFonts w:ascii="Arial" w:hAnsi="Arial" w:cs="Arial"/>
              </w:rPr>
              <w:t>HR and Recruitment Team</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14:paraId="41E92B12" w14:textId="5B27A5CF" w:rsidR="002D2BF7" w:rsidRPr="004C13F4" w:rsidRDefault="0077441F" w:rsidP="00253F05">
            <w:pPr>
              <w:rPr>
                <w:rFonts w:ascii="Arial" w:hAnsi="Arial" w:cs="Arial"/>
              </w:rPr>
            </w:pPr>
            <w:r w:rsidRPr="004C13F4">
              <w:rPr>
                <w:rFonts w:ascii="Arial" w:hAnsi="Arial" w:cs="Arial"/>
              </w:rPr>
              <w:t xml:space="preserve">1 </w:t>
            </w:r>
            <w:r w:rsidR="001049F8">
              <w:rPr>
                <w:rFonts w:ascii="Arial" w:hAnsi="Arial" w:cs="Arial"/>
              </w:rPr>
              <w:t>May</w:t>
            </w:r>
            <w:r w:rsidRPr="004C13F4">
              <w:rPr>
                <w:rFonts w:ascii="Arial" w:hAnsi="Arial" w:cs="Arial"/>
              </w:rPr>
              <w:t xml:space="preserve"> 2022</w:t>
            </w:r>
          </w:p>
        </w:tc>
      </w:tr>
      <w:tr w:rsidR="001049F8" w14:paraId="25E46FC3" w14:textId="77777777" w:rsidTr="0077441F">
        <w:trPr>
          <w:trHeight w:val="320"/>
          <w:jc w:val="center"/>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69515CA" w14:textId="121CF48C" w:rsidR="001049F8" w:rsidRPr="004C13F4" w:rsidRDefault="001049F8" w:rsidP="001049F8">
            <w:pPr>
              <w:rPr>
                <w:rFonts w:ascii="Arial" w:hAnsi="Arial" w:cs="Arial"/>
                <w:bCs/>
              </w:rPr>
            </w:pPr>
            <w:r w:rsidRPr="004C13F4">
              <w:rPr>
                <w:rFonts w:ascii="Arial" w:hAnsi="Arial" w:cs="Arial"/>
                <w:bCs/>
              </w:rPr>
              <w:t xml:space="preserve">Further development of transparent recruitment for </w:t>
            </w:r>
            <w:r>
              <w:rPr>
                <w:rFonts w:ascii="Arial" w:hAnsi="Arial" w:cs="Arial"/>
                <w:bCs/>
              </w:rPr>
              <w:t>Non-Executive Directors</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071F040" w14:textId="7DBB4748" w:rsidR="001049F8" w:rsidRPr="004C13F4" w:rsidRDefault="001049F8" w:rsidP="001049F8">
            <w:pPr>
              <w:rPr>
                <w:rFonts w:ascii="Arial" w:hAnsi="Arial" w:cs="Arial"/>
              </w:rPr>
            </w:pPr>
            <w:r w:rsidRPr="004C13F4">
              <w:rPr>
                <w:rFonts w:ascii="Arial" w:hAnsi="Arial" w:cs="Arial"/>
              </w:rPr>
              <w:t xml:space="preserve">The transition to the Integrated Care System in </w:t>
            </w:r>
            <w:r w:rsidR="005D7195">
              <w:rPr>
                <w:rFonts w:ascii="Arial" w:hAnsi="Arial" w:cs="Arial"/>
              </w:rPr>
              <w:t>July</w:t>
            </w:r>
            <w:r w:rsidRPr="004C13F4">
              <w:rPr>
                <w:rFonts w:ascii="Arial" w:hAnsi="Arial" w:cs="Arial"/>
              </w:rPr>
              <w:t xml:space="preserve"> 2022 present</w:t>
            </w:r>
            <w:r>
              <w:rPr>
                <w:rFonts w:ascii="Arial" w:hAnsi="Arial" w:cs="Arial"/>
              </w:rPr>
              <w:t xml:space="preserve">s </w:t>
            </w:r>
            <w:r w:rsidRPr="004C13F4">
              <w:rPr>
                <w:rFonts w:ascii="Arial" w:hAnsi="Arial" w:cs="Arial"/>
              </w:rPr>
              <w:t xml:space="preserve">a further opportunity to consider </w:t>
            </w:r>
            <w:r w:rsidRPr="004C13F4">
              <w:rPr>
                <w:rFonts w:ascii="Arial" w:hAnsi="Arial" w:cs="Arial"/>
              </w:rPr>
              <w:lastRenderedPageBreak/>
              <w:t>specific fair advertising and recruitment of board vacancies.</w:t>
            </w:r>
            <w:r>
              <w:rPr>
                <w:rFonts w:ascii="Arial" w:hAnsi="Arial" w:cs="Arial"/>
              </w:rPr>
              <w:t xml:space="preserve"> As described within the document, the aim is to ensure that the NED colleagues of the ICB are representative of the Somerset population.</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3E1AA97B" w14:textId="1CE98997" w:rsidR="001049F8" w:rsidRPr="004C13F4" w:rsidRDefault="00CF32C8" w:rsidP="001049F8">
            <w:pPr>
              <w:rPr>
                <w:rFonts w:ascii="Arial" w:hAnsi="Arial" w:cs="Arial"/>
              </w:rPr>
            </w:pPr>
            <w:r>
              <w:rPr>
                <w:rFonts w:ascii="Arial" w:hAnsi="Arial" w:cs="Arial"/>
              </w:rPr>
              <w:lastRenderedPageBreak/>
              <w:t>Commenced January 2022</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1FE4B28C" w14:textId="1D98D112" w:rsidR="001049F8" w:rsidRPr="004C13F4" w:rsidRDefault="001049F8" w:rsidP="001049F8">
            <w:pPr>
              <w:rPr>
                <w:rFonts w:ascii="Arial" w:hAnsi="Arial" w:cs="Arial"/>
              </w:rPr>
            </w:pPr>
            <w:r w:rsidRPr="004C13F4">
              <w:rPr>
                <w:rFonts w:ascii="Arial" w:hAnsi="Arial" w:cs="Arial"/>
              </w:rPr>
              <w:t>HR and Recruitment Team</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14:paraId="23A256B0" w14:textId="0C80F9F4" w:rsidR="001049F8" w:rsidRPr="004C13F4" w:rsidRDefault="001049F8" w:rsidP="001049F8">
            <w:pPr>
              <w:rPr>
                <w:rFonts w:ascii="Arial" w:hAnsi="Arial" w:cs="Arial"/>
              </w:rPr>
            </w:pPr>
            <w:r>
              <w:rPr>
                <w:rFonts w:ascii="Arial" w:hAnsi="Arial" w:cs="Arial"/>
              </w:rPr>
              <w:t>28 February 2022</w:t>
            </w:r>
          </w:p>
        </w:tc>
      </w:tr>
    </w:tbl>
    <w:p w14:paraId="52FFDF0E" w14:textId="77777777" w:rsidR="00D75E5B" w:rsidRDefault="00D75E5B" w:rsidP="0011618C">
      <w:pPr>
        <w:tabs>
          <w:tab w:val="left" w:pos="1083"/>
        </w:tabs>
        <w:rPr>
          <w:rFonts w:ascii="Arial" w:hAnsi="Arial" w:cs="Arial"/>
        </w:rPr>
      </w:pPr>
    </w:p>
    <w:sectPr w:rsidR="00D75E5B" w:rsidSect="002D2BF7">
      <w:pgSz w:w="16840" w:h="11907" w:orient="landscape" w:code="9"/>
      <w:pgMar w:top="1440" w:right="1440" w:bottom="1440" w:left="1440"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6BB1" w14:textId="77777777" w:rsidR="00D16CE6" w:rsidRDefault="00D16CE6">
      <w:r>
        <w:separator/>
      </w:r>
    </w:p>
  </w:endnote>
  <w:endnote w:type="continuationSeparator" w:id="0">
    <w:p w14:paraId="390CD663" w14:textId="77777777" w:rsidR="00D16CE6" w:rsidRDefault="00D1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529" w14:textId="696227CB" w:rsidR="004E471D" w:rsidRPr="00355BC0" w:rsidRDefault="004E471D" w:rsidP="004E471D">
    <w:pPr>
      <w:pStyle w:val="Footer"/>
      <w:jc w:val="center"/>
      <w:rPr>
        <w:rFonts w:ascii="Arial" w:hAnsi="Arial"/>
      </w:rPr>
    </w:pPr>
    <w:r w:rsidRPr="00355BC0">
      <w:rPr>
        <w:rStyle w:val="PageNumber"/>
        <w:rFonts w:ascii="Arial" w:hAnsi="Arial"/>
      </w:rPr>
      <w:fldChar w:fldCharType="begin"/>
    </w:r>
    <w:r w:rsidRPr="00355BC0">
      <w:rPr>
        <w:rStyle w:val="PageNumber"/>
        <w:rFonts w:ascii="Arial" w:hAnsi="Arial"/>
      </w:rPr>
      <w:instrText xml:space="preserve"> PAGE </w:instrText>
    </w:r>
    <w:r w:rsidRPr="00355BC0">
      <w:rPr>
        <w:rStyle w:val="PageNumber"/>
        <w:rFonts w:ascii="Arial" w:hAnsi="Arial"/>
      </w:rPr>
      <w:fldChar w:fldCharType="separate"/>
    </w:r>
    <w:r w:rsidR="00D17C7B">
      <w:rPr>
        <w:rStyle w:val="PageNumber"/>
        <w:rFonts w:ascii="Arial" w:hAnsi="Arial"/>
        <w:noProof/>
      </w:rPr>
      <w:t>2</w:t>
    </w:r>
    <w:r w:rsidRPr="00355BC0">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46EB" w14:textId="77777777" w:rsidR="00D16CE6" w:rsidRDefault="00D16CE6">
      <w:r>
        <w:separator/>
      </w:r>
    </w:p>
  </w:footnote>
  <w:footnote w:type="continuationSeparator" w:id="0">
    <w:p w14:paraId="17FD73EC" w14:textId="77777777" w:rsidR="00D16CE6" w:rsidRDefault="00D1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BC94" w14:textId="0A305DCE" w:rsidR="00450CC5" w:rsidRDefault="00450CC5" w:rsidP="00450CC5">
    <w:pPr>
      <w:pStyle w:val="Header"/>
      <w:jc w:val="right"/>
    </w:pPr>
  </w:p>
  <w:p w14:paraId="5A0036AE" w14:textId="4604B2A7" w:rsidR="00450CC5" w:rsidRDefault="0045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9BD1" w14:textId="15AAFDE7" w:rsidR="00450CC5" w:rsidRDefault="00450CC5" w:rsidP="00450C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none"/>
      <w:pStyle w:val="Heading3"/>
      <w:lvlText w:val=""/>
      <w:legacy w:legacy="1" w:legacySpace="0" w:legacyIndent="720"/>
      <w:lvlJc w:val="left"/>
      <w:pPr>
        <w:ind w:left="1440" w:hanging="720"/>
      </w:pPr>
      <w:rPr>
        <w:rFonts w:ascii="Symbol" w:hAnsi="Symbol" w:hint="default"/>
      </w:rPr>
    </w:lvl>
    <w:lvl w:ilvl="3">
      <w:start w:val="1"/>
      <w:numFmt w:val="none"/>
      <w:pStyle w:val="Heading4"/>
      <w:lvlText w:val=""/>
      <w:legacy w:legacy="1" w:legacySpace="0" w:legacyIndent="720"/>
      <w:lvlJc w:val="left"/>
      <w:pPr>
        <w:ind w:left="2160" w:hanging="720"/>
      </w:pPr>
      <w:rPr>
        <w:rFonts w:ascii="Symbol" w:hAnsi="Symbol" w:hint="default"/>
      </w:rPr>
    </w:lvl>
    <w:lvl w:ilvl="4">
      <w:start w:val="1"/>
      <w:numFmt w:val="none"/>
      <w:pStyle w:val="Heading5"/>
      <w:lvlText w:val=""/>
      <w:legacy w:legacy="1" w:legacySpace="0" w:legacyIndent="720"/>
      <w:lvlJc w:val="left"/>
      <w:pPr>
        <w:ind w:left="2880" w:hanging="720"/>
      </w:pPr>
      <w:rPr>
        <w:rFonts w:ascii="Symbol" w:hAnsi="Symbol" w:hint="default"/>
      </w:rPr>
    </w:lvl>
    <w:lvl w:ilvl="5">
      <w:start w:val="1"/>
      <w:numFmt w:val="none"/>
      <w:pStyle w:val="Heading6"/>
      <w:lvlText w:val=""/>
      <w:legacy w:legacy="1" w:legacySpace="0" w:legacyIndent="720"/>
      <w:lvlJc w:val="left"/>
      <w:pPr>
        <w:ind w:left="4320" w:hanging="720"/>
      </w:pPr>
      <w:rPr>
        <w:rFonts w:ascii="Symbol" w:hAnsi="Symbol" w:hint="default"/>
      </w:rPr>
    </w:lvl>
    <w:lvl w:ilvl="6">
      <w:start w:val="1"/>
      <w:numFmt w:val="lowerRoman"/>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decimal"/>
      <w:pStyle w:val="Heading9"/>
      <w:lvlText w:val="%9."/>
      <w:legacy w:legacy="1" w:legacySpace="0" w:legacyIndent="720"/>
      <w:lvlJc w:val="left"/>
      <w:pPr>
        <w:ind w:left="6480" w:hanging="720"/>
      </w:pPr>
    </w:lvl>
  </w:abstractNum>
  <w:abstractNum w:abstractNumId="1" w15:restartNumberingAfterBreak="0">
    <w:nsid w:val="0413036E"/>
    <w:multiLevelType w:val="hybridMultilevel"/>
    <w:tmpl w:val="A80C7DA6"/>
    <w:lvl w:ilvl="0" w:tplc="859E6300">
      <w:start w:val="1"/>
      <w:numFmt w:val="bullet"/>
      <w:lvlText w:val=""/>
      <w:lvlJc w:val="left"/>
      <w:pPr>
        <w:tabs>
          <w:tab w:val="num" w:pos="567"/>
        </w:tabs>
        <w:ind w:left="1701" w:hanging="56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4770E9E4">
      <w:start w:val="1"/>
      <w:numFmt w:val="bullet"/>
      <w:lvlText w:val=""/>
      <w:lvlJc w:val="left"/>
      <w:pPr>
        <w:tabs>
          <w:tab w:val="num" w:pos="1701"/>
        </w:tabs>
        <w:ind w:left="1701" w:hanging="567"/>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25FF0"/>
    <w:multiLevelType w:val="hybridMultilevel"/>
    <w:tmpl w:val="9A9E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C16B3"/>
    <w:multiLevelType w:val="hybridMultilevel"/>
    <w:tmpl w:val="F9FA7274"/>
    <w:lvl w:ilvl="0" w:tplc="FFFFFFFF">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5551A"/>
    <w:multiLevelType w:val="multilevel"/>
    <w:tmpl w:val="1C10F06C"/>
    <w:lvl w:ilvl="0">
      <w:start w:val="1"/>
      <w:numFmt w:val="bullet"/>
      <w:lvlText w:val=""/>
      <w:lvlJc w:val="left"/>
      <w:pPr>
        <w:tabs>
          <w:tab w:val="num" w:pos="567"/>
        </w:tabs>
        <w:ind w:left="1701" w:hanging="567"/>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268"/>
        </w:tabs>
        <w:ind w:left="2268" w:hanging="567"/>
      </w:pPr>
      <w:rPr>
        <w:rFonts w:ascii="Symbol" w:hAnsi="Symbol" w:hint="default"/>
        <w:color w:val="00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E0BA8"/>
    <w:multiLevelType w:val="hybridMultilevel"/>
    <w:tmpl w:val="C7EC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913A5"/>
    <w:multiLevelType w:val="hybridMultilevel"/>
    <w:tmpl w:val="C3D2ED5C"/>
    <w:lvl w:ilvl="0" w:tplc="859E6300">
      <w:start w:val="1"/>
      <w:numFmt w:val="bullet"/>
      <w:lvlText w:val=""/>
      <w:lvlJc w:val="left"/>
      <w:pPr>
        <w:tabs>
          <w:tab w:val="num" w:pos="567"/>
        </w:tabs>
        <w:ind w:left="1701" w:hanging="56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84DEA"/>
    <w:multiLevelType w:val="hybridMultilevel"/>
    <w:tmpl w:val="8168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D0085"/>
    <w:multiLevelType w:val="hybridMultilevel"/>
    <w:tmpl w:val="22183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E7546"/>
    <w:multiLevelType w:val="multilevel"/>
    <w:tmpl w:val="C3D2ED5C"/>
    <w:lvl w:ilvl="0">
      <w:start w:val="1"/>
      <w:numFmt w:val="bullet"/>
      <w:lvlText w:val=""/>
      <w:lvlJc w:val="left"/>
      <w:pPr>
        <w:tabs>
          <w:tab w:val="num" w:pos="567"/>
        </w:tabs>
        <w:ind w:left="1701" w:hanging="567"/>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76E20"/>
    <w:multiLevelType w:val="hybridMultilevel"/>
    <w:tmpl w:val="1C10F06C"/>
    <w:lvl w:ilvl="0" w:tplc="859E6300">
      <w:start w:val="1"/>
      <w:numFmt w:val="bullet"/>
      <w:lvlText w:val=""/>
      <w:lvlJc w:val="left"/>
      <w:pPr>
        <w:tabs>
          <w:tab w:val="num" w:pos="567"/>
        </w:tabs>
        <w:ind w:left="1701" w:hanging="56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6D9C8B12">
      <w:start w:val="1"/>
      <w:numFmt w:val="bullet"/>
      <w:lvlText w:val=""/>
      <w:lvlJc w:val="left"/>
      <w:pPr>
        <w:tabs>
          <w:tab w:val="num" w:pos="2268"/>
        </w:tabs>
        <w:ind w:left="2268" w:hanging="567"/>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8C060A"/>
    <w:multiLevelType w:val="hybridMultilevel"/>
    <w:tmpl w:val="D968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83F3F"/>
    <w:multiLevelType w:val="hybridMultilevel"/>
    <w:tmpl w:val="3878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5EE"/>
    <w:multiLevelType w:val="hybridMultilevel"/>
    <w:tmpl w:val="682C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E22D4"/>
    <w:multiLevelType w:val="hybridMultilevel"/>
    <w:tmpl w:val="A87E9564"/>
    <w:lvl w:ilvl="0" w:tplc="4770E9E4">
      <w:start w:val="1"/>
      <w:numFmt w:val="bullet"/>
      <w:lvlText w:val=""/>
      <w:lvlJc w:val="left"/>
      <w:pPr>
        <w:tabs>
          <w:tab w:val="num" w:pos="2835"/>
        </w:tabs>
        <w:ind w:left="2835" w:hanging="567"/>
      </w:pPr>
      <w:rPr>
        <w:rFonts w:ascii="Symbol" w:hAnsi="Symbol" w:hint="default"/>
        <w:color w:val="000000"/>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10"/>
  </w:num>
  <w:num w:numId="6">
    <w:abstractNumId w:val="4"/>
  </w:num>
  <w:num w:numId="7">
    <w:abstractNumId w:val="1"/>
  </w:num>
  <w:num w:numId="8">
    <w:abstractNumId w:val="14"/>
  </w:num>
  <w:num w:numId="9">
    <w:abstractNumId w:val="12"/>
  </w:num>
  <w:num w:numId="10">
    <w:abstractNumId w:val="11"/>
  </w:num>
  <w:num w:numId="11">
    <w:abstractNumId w:val="8"/>
  </w:num>
  <w:num w:numId="12">
    <w:abstractNumId w:val="13"/>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1"/>
  <w:drawingGridVerticalSpacing w:val="181"/>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yNDYxsTQzNjS1MDZT0lEKTi0uzszPAykwNKgFAA9frCMtAAAA"/>
  </w:docVars>
  <w:rsids>
    <w:rsidRoot w:val="00D16CE6"/>
    <w:rsid w:val="00004697"/>
    <w:rsid w:val="00022A4A"/>
    <w:rsid w:val="00065B5C"/>
    <w:rsid w:val="00087158"/>
    <w:rsid w:val="0009559F"/>
    <w:rsid w:val="00095BAA"/>
    <w:rsid w:val="001012E9"/>
    <w:rsid w:val="00102C9A"/>
    <w:rsid w:val="001049F8"/>
    <w:rsid w:val="0011618C"/>
    <w:rsid w:val="00137325"/>
    <w:rsid w:val="00137DEF"/>
    <w:rsid w:val="00157FDB"/>
    <w:rsid w:val="00174C28"/>
    <w:rsid w:val="00190329"/>
    <w:rsid w:val="001A275B"/>
    <w:rsid w:val="001E4047"/>
    <w:rsid w:val="001F35A6"/>
    <w:rsid w:val="00207AC5"/>
    <w:rsid w:val="00221464"/>
    <w:rsid w:val="00241FBF"/>
    <w:rsid w:val="00244FD1"/>
    <w:rsid w:val="00253630"/>
    <w:rsid w:val="00253F05"/>
    <w:rsid w:val="00257AAE"/>
    <w:rsid w:val="002A5AF4"/>
    <w:rsid w:val="002B3654"/>
    <w:rsid w:val="002D2BF7"/>
    <w:rsid w:val="002E5119"/>
    <w:rsid w:val="002F6BE2"/>
    <w:rsid w:val="00306BCD"/>
    <w:rsid w:val="00313632"/>
    <w:rsid w:val="003168B2"/>
    <w:rsid w:val="0032335C"/>
    <w:rsid w:val="00337991"/>
    <w:rsid w:val="003447FE"/>
    <w:rsid w:val="00355BC0"/>
    <w:rsid w:val="003A4C75"/>
    <w:rsid w:val="003B4E44"/>
    <w:rsid w:val="003E1F41"/>
    <w:rsid w:val="00414805"/>
    <w:rsid w:val="0043488E"/>
    <w:rsid w:val="00450CC5"/>
    <w:rsid w:val="0048524B"/>
    <w:rsid w:val="004B1186"/>
    <w:rsid w:val="004C13F4"/>
    <w:rsid w:val="004D0A50"/>
    <w:rsid w:val="004D1F3C"/>
    <w:rsid w:val="004E471D"/>
    <w:rsid w:val="005307AE"/>
    <w:rsid w:val="00574C6A"/>
    <w:rsid w:val="00583D7E"/>
    <w:rsid w:val="0058543B"/>
    <w:rsid w:val="00594ABE"/>
    <w:rsid w:val="005B6F78"/>
    <w:rsid w:val="005C14AF"/>
    <w:rsid w:val="005D7195"/>
    <w:rsid w:val="005E1F7B"/>
    <w:rsid w:val="005E5597"/>
    <w:rsid w:val="0060711D"/>
    <w:rsid w:val="00642D17"/>
    <w:rsid w:val="00646D8F"/>
    <w:rsid w:val="00655BE1"/>
    <w:rsid w:val="00660F67"/>
    <w:rsid w:val="00683FAA"/>
    <w:rsid w:val="006915AF"/>
    <w:rsid w:val="006A2967"/>
    <w:rsid w:val="006D0935"/>
    <w:rsid w:val="006D264E"/>
    <w:rsid w:val="006D514B"/>
    <w:rsid w:val="006E11E7"/>
    <w:rsid w:val="006E272B"/>
    <w:rsid w:val="00723258"/>
    <w:rsid w:val="00751AA5"/>
    <w:rsid w:val="00756EE1"/>
    <w:rsid w:val="00771795"/>
    <w:rsid w:val="0077441F"/>
    <w:rsid w:val="007C62B6"/>
    <w:rsid w:val="007E7A56"/>
    <w:rsid w:val="00802854"/>
    <w:rsid w:val="0080309F"/>
    <w:rsid w:val="00837176"/>
    <w:rsid w:val="00881073"/>
    <w:rsid w:val="00883D32"/>
    <w:rsid w:val="008978F1"/>
    <w:rsid w:val="008A1138"/>
    <w:rsid w:val="008A414B"/>
    <w:rsid w:val="008D169A"/>
    <w:rsid w:val="009006E5"/>
    <w:rsid w:val="0090219D"/>
    <w:rsid w:val="00916C7D"/>
    <w:rsid w:val="00922802"/>
    <w:rsid w:val="00957B99"/>
    <w:rsid w:val="00963E27"/>
    <w:rsid w:val="00965AB8"/>
    <w:rsid w:val="00967638"/>
    <w:rsid w:val="0099069F"/>
    <w:rsid w:val="009C165A"/>
    <w:rsid w:val="00A004C9"/>
    <w:rsid w:val="00A114BA"/>
    <w:rsid w:val="00A12933"/>
    <w:rsid w:val="00A3355D"/>
    <w:rsid w:val="00A4765D"/>
    <w:rsid w:val="00A63DCB"/>
    <w:rsid w:val="00AC23F4"/>
    <w:rsid w:val="00AD449A"/>
    <w:rsid w:val="00B018A8"/>
    <w:rsid w:val="00B07BB7"/>
    <w:rsid w:val="00B07D61"/>
    <w:rsid w:val="00B14851"/>
    <w:rsid w:val="00B25415"/>
    <w:rsid w:val="00B2773B"/>
    <w:rsid w:val="00B3395D"/>
    <w:rsid w:val="00B35DA9"/>
    <w:rsid w:val="00B527B2"/>
    <w:rsid w:val="00B8315B"/>
    <w:rsid w:val="00BC3739"/>
    <w:rsid w:val="00BC632E"/>
    <w:rsid w:val="00BD6397"/>
    <w:rsid w:val="00C564B8"/>
    <w:rsid w:val="00C67268"/>
    <w:rsid w:val="00C712C2"/>
    <w:rsid w:val="00C75B9F"/>
    <w:rsid w:val="00C95A86"/>
    <w:rsid w:val="00CA25CC"/>
    <w:rsid w:val="00CF32C8"/>
    <w:rsid w:val="00CF7C86"/>
    <w:rsid w:val="00D00B27"/>
    <w:rsid w:val="00D16CE6"/>
    <w:rsid w:val="00D17C7B"/>
    <w:rsid w:val="00D35155"/>
    <w:rsid w:val="00D41E95"/>
    <w:rsid w:val="00D51426"/>
    <w:rsid w:val="00D62012"/>
    <w:rsid w:val="00D75E5B"/>
    <w:rsid w:val="00D772D5"/>
    <w:rsid w:val="00D95FF1"/>
    <w:rsid w:val="00DC3D66"/>
    <w:rsid w:val="00DC6436"/>
    <w:rsid w:val="00DE0D98"/>
    <w:rsid w:val="00DF1CE5"/>
    <w:rsid w:val="00E1123D"/>
    <w:rsid w:val="00E16FC0"/>
    <w:rsid w:val="00E24270"/>
    <w:rsid w:val="00E242D8"/>
    <w:rsid w:val="00E352D9"/>
    <w:rsid w:val="00E41FF8"/>
    <w:rsid w:val="00E46188"/>
    <w:rsid w:val="00E61243"/>
    <w:rsid w:val="00E65A1E"/>
    <w:rsid w:val="00E81442"/>
    <w:rsid w:val="00E922AC"/>
    <w:rsid w:val="00EA5653"/>
    <w:rsid w:val="00EB13BB"/>
    <w:rsid w:val="00F00144"/>
    <w:rsid w:val="00F01413"/>
    <w:rsid w:val="00F02819"/>
    <w:rsid w:val="00F60A5D"/>
    <w:rsid w:val="00F82136"/>
    <w:rsid w:val="00FC15FD"/>
    <w:rsid w:val="00FE09CC"/>
    <w:rsid w:val="00FE7409"/>
    <w:rsid w:val="00FE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C1CC3C3"/>
  <w15:docId w15:val="{B08D24B5-3840-4545-A89C-2D5EA9E7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DCB"/>
    <w:rPr>
      <w:sz w:val="24"/>
      <w:szCs w:val="24"/>
      <w:lang w:eastAsia="en-US"/>
    </w:rPr>
  </w:style>
  <w:style w:type="paragraph" w:styleId="Heading1">
    <w:name w:val="heading 1"/>
    <w:basedOn w:val="Normal"/>
    <w:qFormat/>
    <w:rsid w:val="00A63DCB"/>
    <w:pPr>
      <w:numPr>
        <w:numId w:val="1"/>
      </w:numPr>
      <w:spacing w:after="240"/>
      <w:jc w:val="both"/>
      <w:outlineLvl w:val="0"/>
    </w:pPr>
    <w:rPr>
      <w:b/>
      <w:caps/>
      <w:kern w:val="28"/>
      <w:szCs w:val="20"/>
    </w:rPr>
  </w:style>
  <w:style w:type="paragraph" w:styleId="Heading2">
    <w:name w:val="heading 2"/>
    <w:basedOn w:val="Normal"/>
    <w:qFormat/>
    <w:rsid w:val="00A63DCB"/>
    <w:pPr>
      <w:numPr>
        <w:ilvl w:val="1"/>
        <w:numId w:val="1"/>
      </w:numPr>
      <w:spacing w:after="240"/>
      <w:jc w:val="both"/>
      <w:outlineLvl w:val="1"/>
    </w:pPr>
    <w:rPr>
      <w:szCs w:val="20"/>
    </w:rPr>
  </w:style>
  <w:style w:type="paragraph" w:styleId="Heading3">
    <w:name w:val="heading 3"/>
    <w:basedOn w:val="Normal"/>
    <w:qFormat/>
    <w:rsid w:val="00A63DCB"/>
    <w:pPr>
      <w:keepLines/>
      <w:numPr>
        <w:ilvl w:val="2"/>
        <w:numId w:val="1"/>
      </w:numPr>
      <w:spacing w:after="240"/>
      <w:jc w:val="both"/>
      <w:outlineLvl w:val="2"/>
    </w:pPr>
    <w:rPr>
      <w:szCs w:val="20"/>
    </w:rPr>
  </w:style>
  <w:style w:type="paragraph" w:styleId="Heading4">
    <w:name w:val="heading 4"/>
    <w:basedOn w:val="Normal"/>
    <w:qFormat/>
    <w:rsid w:val="00A63DCB"/>
    <w:pPr>
      <w:numPr>
        <w:ilvl w:val="3"/>
        <w:numId w:val="1"/>
      </w:numPr>
      <w:spacing w:after="240"/>
      <w:ind w:hanging="806"/>
      <w:jc w:val="both"/>
      <w:outlineLvl w:val="3"/>
    </w:pPr>
    <w:rPr>
      <w:szCs w:val="20"/>
    </w:rPr>
  </w:style>
  <w:style w:type="paragraph" w:styleId="Heading5">
    <w:name w:val="heading 5"/>
    <w:basedOn w:val="Normal"/>
    <w:qFormat/>
    <w:rsid w:val="00A63DCB"/>
    <w:pPr>
      <w:numPr>
        <w:ilvl w:val="4"/>
        <w:numId w:val="1"/>
      </w:numPr>
      <w:spacing w:after="240"/>
      <w:jc w:val="both"/>
      <w:outlineLvl w:val="4"/>
    </w:pPr>
    <w:rPr>
      <w:szCs w:val="20"/>
    </w:rPr>
  </w:style>
  <w:style w:type="paragraph" w:styleId="Heading6">
    <w:name w:val="heading 6"/>
    <w:basedOn w:val="Normal"/>
    <w:next w:val="Normal"/>
    <w:qFormat/>
    <w:rsid w:val="00A63DCB"/>
    <w:pPr>
      <w:numPr>
        <w:ilvl w:val="5"/>
        <w:numId w:val="1"/>
      </w:numPr>
      <w:spacing w:before="240" w:after="60"/>
      <w:outlineLvl w:val="5"/>
    </w:pPr>
    <w:rPr>
      <w:szCs w:val="20"/>
    </w:rPr>
  </w:style>
  <w:style w:type="paragraph" w:styleId="Heading7">
    <w:name w:val="heading 7"/>
    <w:basedOn w:val="Normal"/>
    <w:next w:val="Normal"/>
    <w:qFormat/>
    <w:rsid w:val="00A63DCB"/>
    <w:pPr>
      <w:numPr>
        <w:ilvl w:val="6"/>
        <w:numId w:val="1"/>
      </w:numPr>
      <w:spacing w:before="240" w:after="60"/>
      <w:outlineLvl w:val="6"/>
    </w:pPr>
    <w:rPr>
      <w:szCs w:val="20"/>
    </w:rPr>
  </w:style>
  <w:style w:type="paragraph" w:styleId="Heading8">
    <w:name w:val="heading 8"/>
    <w:basedOn w:val="Normal"/>
    <w:next w:val="Normal"/>
    <w:qFormat/>
    <w:rsid w:val="00A63DCB"/>
    <w:pPr>
      <w:numPr>
        <w:ilvl w:val="7"/>
        <w:numId w:val="1"/>
      </w:numPr>
      <w:spacing w:before="240" w:after="60"/>
      <w:outlineLvl w:val="7"/>
    </w:pPr>
    <w:rPr>
      <w:b/>
      <w:szCs w:val="20"/>
    </w:rPr>
  </w:style>
  <w:style w:type="paragraph" w:styleId="Heading9">
    <w:name w:val="heading 9"/>
    <w:basedOn w:val="Normal"/>
    <w:next w:val="Normal"/>
    <w:qFormat/>
    <w:rsid w:val="00A63DCB"/>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3DCB"/>
    <w:pPr>
      <w:tabs>
        <w:tab w:val="center" w:pos="4320"/>
        <w:tab w:val="right" w:pos="8640"/>
      </w:tabs>
    </w:pPr>
    <w:rPr>
      <w:lang w:val="en-US"/>
    </w:rPr>
  </w:style>
  <w:style w:type="paragraph" w:styleId="Footer">
    <w:name w:val="footer"/>
    <w:basedOn w:val="Normal"/>
    <w:link w:val="FooterChar"/>
    <w:rsid w:val="00A63DCB"/>
    <w:pPr>
      <w:tabs>
        <w:tab w:val="center" w:pos="4320"/>
        <w:tab w:val="right" w:pos="8640"/>
      </w:tabs>
    </w:pPr>
    <w:rPr>
      <w:lang w:val="en-US"/>
    </w:rPr>
  </w:style>
  <w:style w:type="character" w:styleId="PageNumber">
    <w:name w:val="page number"/>
    <w:basedOn w:val="DefaultParagraphFont"/>
    <w:rsid w:val="00A63DCB"/>
  </w:style>
  <w:style w:type="character" w:customStyle="1" w:styleId="FooterChar">
    <w:name w:val="Footer Char"/>
    <w:link w:val="Footer"/>
    <w:rsid w:val="00A63DCB"/>
    <w:rPr>
      <w:sz w:val="24"/>
      <w:szCs w:val="24"/>
      <w:lang w:val="en-US" w:eastAsia="en-US" w:bidi="ar-SA"/>
    </w:rPr>
  </w:style>
  <w:style w:type="character" w:customStyle="1" w:styleId="HeaderChar">
    <w:name w:val="Header Char"/>
    <w:link w:val="Header"/>
    <w:uiPriority w:val="99"/>
    <w:rsid w:val="00A63DCB"/>
    <w:rPr>
      <w:sz w:val="24"/>
      <w:szCs w:val="24"/>
      <w:lang w:val="en-US" w:eastAsia="en-US" w:bidi="ar-SA"/>
    </w:rPr>
  </w:style>
  <w:style w:type="table" w:styleId="TableGrid">
    <w:name w:val="Table Grid"/>
    <w:basedOn w:val="TableNormal"/>
    <w:rsid w:val="00A63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2819"/>
    <w:rPr>
      <w:rFonts w:ascii="Tahoma" w:hAnsi="Tahoma"/>
      <w:sz w:val="16"/>
      <w:szCs w:val="16"/>
      <w:lang w:val="en-US"/>
    </w:rPr>
  </w:style>
  <w:style w:type="character" w:customStyle="1" w:styleId="BalloonTextChar">
    <w:name w:val="Balloon Text Char"/>
    <w:link w:val="BalloonText"/>
    <w:rsid w:val="00F02819"/>
    <w:rPr>
      <w:rFonts w:ascii="Tahoma" w:hAnsi="Tahoma" w:cs="Tahoma"/>
      <w:sz w:val="16"/>
      <w:szCs w:val="16"/>
      <w:lang w:val="en-US" w:eastAsia="en-US"/>
    </w:rPr>
  </w:style>
  <w:style w:type="paragraph" w:styleId="ListParagraph">
    <w:name w:val="List Paragraph"/>
    <w:basedOn w:val="Normal"/>
    <w:uiPriority w:val="34"/>
    <w:qFormat/>
    <w:rsid w:val="00883D32"/>
    <w:pPr>
      <w:ind w:left="720"/>
      <w:contextualSpacing/>
    </w:pPr>
  </w:style>
  <w:style w:type="character" w:styleId="Hyperlink">
    <w:name w:val="Hyperlink"/>
    <w:basedOn w:val="DefaultParagraphFont"/>
    <w:rsid w:val="0043488E"/>
    <w:rPr>
      <w:color w:val="0563C1" w:themeColor="hyperlink"/>
      <w:u w:val="single"/>
    </w:rPr>
  </w:style>
  <w:style w:type="character" w:styleId="CommentReference">
    <w:name w:val="annotation reference"/>
    <w:basedOn w:val="DefaultParagraphFont"/>
    <w:rsid w:val="006D264E"/>
    <w:rPr>
      <w:sz w:val="16"/>
      <w:szCs w:val="16"/>
    </w:rPr>
  </w:style>
  <w:style w:type="paragraph" w:styleId="CommentText">
    <w:name w:val="annotation text"/>
    <w:basedOn w:val="Normal"/>
    <w:link w:val="CommentTextChar"/>
    <w:rsid w:val="006D264E"/>
    <w:rPr>
      <w:sz w:val="20"/>
      <w:szCs w:val="20"/>
    </w:rPr>
  </w:style>
  <w:style w:type="character" w:customStyle="1" w:styleId="CommentTextChar">
    <w:name w:val="Comment Text Char"/>
    <w:basedOn w:val="DefaultParagraphFont"/>
    <w:link w:val="CommentText"/>
    <w:rsid w:val="006D264E"/>
    <w:rPr>
      <w:lang w:eastAsia="en-US"/>
    </w:rPr>
  </w:style>
  <w:style w:type="paragraph" w:styleId="CommentSubject">
    <w:name w:val="annotation subject"/>
    <w:basedOn w:val="CommentText"/>
    <w:next w:val="CommentText"/>
    <w:link w:val="CommentSubjectChar"/>
    <w:rsid w:val="006D264E"/>
    <w:rPr>
      <w:b/>
      <w:bCs/>
    </w:rPr>
  </w:style>
  <w:style w:type="character" w:customStyle="1" w:styleId="CommentSubjectChar">
    <w:name w:val="Comment Subject Char"/>
    <w:basedOn w:val="CommentTextChar"/>
    <w:link w:val="CommentSubject"/>
    <w:rsid w:val="006D26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2465">
      <w:bodyDiv w:val="1"/>
      <w:marLeft w:val="0"/>
      <w:marRight w:val="0"/>
      <w:marTop w:val="0"/>
      <w:marBottom w:val="0"/>
      <w:divBdr>
        <w:top w:val="none" w:sz="0" w:space="0" w:color="auto"/>
        <w:left w:val="none" w:sz="0" w:space="0" w:color="auto"/>
        <w:bottom w:val="none" w:sz="0" w:space="0" w:color="auto"/>
        <w:right w:val="none" w:sz="0" w:space="0" w:color="auto"/>
      </w:divBdr>
    </w:div>
    <w:div w:id="657147924">
      <w:bodyDiv w:val="1"/>
      <w:marLeft w:val="0"/>
      <w:marRight w:val="0"/>
      <w:marTop w:val="0"/>
      <w:marBottom w:val="0"/>
      <w:divBdr>
        <w:top w:val="none" w:sz="0" w:space="0" w:color="auto"/>
        <w:left w:val="none" w:sz="0" w:space="0" w:color="auto"/>
        <w:bottom w:val="none" w:sz="0" w:space="0" w:color="auto"/>
        <w:right w:val="none" w:sz="0" w:space="0" w:color="auto"/>
      </w:divBdr>
    </w:div>
    <w:div w:id="1268932036">
      <w:bodyDiv w:val="1"/>
      <w:marLeft w:val="0"/>
      <w:marRight w:val="0"/>
      <w:marTop w:val="0"/>
      <w:marBottom w:val="0"/>
      <w:divBdr>
        <w:top w:val="none" w:sz="0" w:space="0" w:color="auto"/>
        <w:left w:val="none" w:sz="0" w:space="0" w:color="auto"/>
        <w:bottom w:val="none" w:sz="0" w:space="0" w:color="auto"/>
        <w:right w:val="none" w:sz="0" w:space="0" w:color="auto"/>
      </w:divBdr>
    </w:div>
    <w:div w:id="1556694467">
      <w:bodyDiv w:val="1"/>
      <w:marLeft w:val="0"/>
      <w:marRight w:val="0"/>
      <w:marTop w:val="0"/>
      <w:marBottom w:val="0"/>
      <w:divBdr>
        <w:top w:val="none" w:sz="0" w:space="0" w:color="auto"/>
        <w:left w:val="none" w:sz="0" w:space="0" w:color="auto"/>
        <w:bottom w:val="none" w:sz="0" w:space="0" w:color="auto"/>
        <w:right w:val="none" w:sz="0" w:space="0" w:color="auto"/>
      </w:divBdr>
    </w:div>
    <w:div w:id="1848060776">
      <w:bodyDiv w:val="1"/>
      <w:marLeft w:val="0"/>
      <w:marRight w:val="0"/>
      <w:marTop w:val="0"/>
      <w:marBottom w:val="0"/>
      <w:divBdr>
        <w:top w:val="none" w:sz="0" w:space="0" w:color="auto"/>
        <w:left w:val="none" w:sz="0" w:space="0" w:color="auto"/>
        <w:bottom w:val="none" w:sz="0" w:space="0" w:color="auto"/>
        <w:right w:val="none" w:sz="0" w:space="0" w:color="auto"/>
      </w:divBdr>
    </w:div>
    <w:div w:id="20134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enderpayg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Area\House%20Style%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Off20</b:Tag>
    <b:SourceType>InternetSite</b:SourceType>
    <b:Guid>{47C48B98-3A68-48DC-B8ED-98A4444959DC}</b:Guid>
    <b:Title>Gender pay gap in the UK: 2020</b:Title>
    <b:Year>2020</b:Year>
    <b:Author>
      <b:Author>
        <b:Corporate>Office for National Statistics</b:Corporate>
      </b:Author>
    </b:Author>
    <b:YearAccessed>2021</b:YearAccessed>
    <b:MonthAccessed>July</b:MonthAccessed>
    <b:DayAccessed>20</b:DayAccessed>
    <b:URL>https://www.ons.gov.uk/employmentandlabourmarket/peopleinwork/earningsandworkinghours/bulletins/genderpaygapintheuk/2020</b:URL>
    <b:RefOrder>1</b:RefOrder>
  </b:Source>
</b:Sources>
</file>

<file path=customXml/itemProps1.xml><?xml version="1.0" encoding="utf-8"?>
<ds:datastoreItem xmlns:ds="http://schemas.openxmlformats.org/officeDocument/2006/customXml" ds:itemID="{598A0F98-C8F0-4CB3-8BD5-EBF5C411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159</TotalTime>
  <Pages>8</Pages>
  <Words>1944</Words>
  <Characters>9628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Dorset and Somerset Strategic Health Authority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Wainwright Sophie</dc:creator>
  <cp:lastModifiedBy>ISLINGTON, Sophie (NHS SOMERSET CCG)</cp:lastModifiedBy>
  <cp:revision>9</cp:revision>
  <dcterms:created xsi:type="dcterms:W3CDTF">2021-12-07T08:28:00Z</dcterms:created>
  <dcterms:modified xsi:type="dcterms:W3CDTF">2022-02-04T14:23:00Z</dcterms:modified>
</cp:coreProperties>
</file>