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3539"/>
        <w:gridCol w:w="1582"/>
        <w:gridCol w:w="828"/>
        <w:gridCol w:w="1276"/>
        <w:gridCol w:w="278"/>
        <w:gridCol w:w="3259"/>
      </w:tblGrid>
      <w:tr w:rsidR="00433F75" w14:paraId="36C2670A" w14:textId="77777777" w:rsidTr="00DD46E9">
        <w:tc>
          <w:tcPr>
            <w:tcW w:w="7503" w:type="dxa"/>
            <w:gridSpan w:val="5"/>
            <w:vAlign w:val="center"/>
          </w:tcPr>
          <w:p w14:paraId="1440BB61" w14:textId="01E9CDB7" w:rsidR="00433F75" w:rsidRPr="00680FA9" w:rsidRDefault="000F7F7C" w:rsidP="000F7F7C">
            <w:pPr>
              <w:jc w:val="center"/>
              <w:rPr>
                <w:rFonts w:cstheme="minorHAnsi"/>
                <w:b/>
                <w:bCs/>
                <w:sz w:val="44"/>
                <w:szCs w:val="44"/>
              </w:rPr>
            </w:pPr>
            <w:r w:rsidRPr="000B21A2">
              <w:rPr>
                <w:rFonts w:cstheme="minorHAnsi"/>
                <w:b/>
                <w:bCs/>
                <w:sz w:val="36"/>
                <w:szCs w:val="36"/>
              </w:rPr>
              <w:t xml:space="preserve">Learning from Lives and Deaths of People with Learning Disabilities and Autistic People (LeDeR) </w:t>
            </w:r>
            <w:r w:rsidR="00433F75" w:rsidRPr="000F7F7C">
              <w:rPr>
                <w:rFonts w:cstheme="minorHAnsi"/>
                <w:b/>
                <w:bCs/>
                <w:i/>
                <w:iCs/>
                <w:sz w:val="40"/>
                <w:szCs w:val="40"/>
              </w:rPr>
              <w:t>Learning Brief</w:t>
            </w:r>
            <w:r w:rsidR="00B908EC" w:rsidRPr="000F7F7C">
              <w:rPr>
                <w:rFonts w:cstheme="minorHAnsi"/>
                <w:b/>
                <w:bCs/>
                <w:i/>
                <w:iCs/>
                <w:sz w:val="40"/>
                <w:szCs w:val="40"/>
              </w:rPr>
              <w:t xml:space="preserve"> </w:t>
            </w:r>
            <w:r w:rsidRPr="000F7F7C">
              <w:rPr>
                <w:rFonts w:cstheme="minorHAnsi"/>
                <w:b/>
                <w:bCs/>
                <w:i/>
                <w:iCs/>
                <w:sz w:val="40"/>
                <w:szCs w:val="40"/>
              </w:rPr>
              <w:t xml:space="preserve">no </w:t>
            </w:r>
            <w:r>
              <w:rPr>
                <w:rFonts w:cstheme="minorHAnsi"/>
                <w:b/>
                <w:bCs/>
                <w:i/>
                <w:iCs/>
                <w:sz w:val="40"/>
                <w:szCs w:val="40"/>
              </w:rPr>
              <w:t>3</w:t>
            </w:r>
            <w:r w:rsidRPr="000F7F7C">
              <w:rPr>
                <w:rFonts w:cstheme="minorHAnsi"/>
                <w:b/>
                <w:bCs/>
                <w:i/>
                <w:iCs/>
                <w:sz w:val="40"/>
                <w:szCs w:val="40"/>
              </w:rPr>
              <w:t xml:space="preserve"> - </w:t>
            </w:r>
            <w:r w:rsidR="00343DDE">
              <w:rPr>
                <w:rStyle w:val="IntenseEmphasis"/>
                <w:rFonts w:cstheme="minorHAnsi"/>
                <w:b/>
                <w:bCs/>
                <w:sz w:val="40"/>
                <w:szCs w:val="40"/>
              </w:rPr>
              <w:t>Epilepsy</w:t>
            </w:r>
          </w:p>
        </w:tc>
        <w:tc>
          <w:tcPr>
            <w:tcW w:w="3259" w:type="dxa"/>
          </w:tcPr>
          <w:p w14:paraId="12613888" w14:textId="6C08A0D8" w:rsidR="00433F75" w:rsidRDefault="00433F75" w:rsidP="00433F75">
            <w:pPr>
              <w:jc w:val="right"/>
            </w:pPr>
            <w:r>
              <w:rPr>
                <w:noProof/>
              </w:rPr>
              <w:drawing>
                <wp:inline distT="0" distB="0" distL="0" distR="0" wp14:anchorId="220F7C33" wp14:editId="0D6713C3">
                  <wp:extent cx="1819628" cy="10795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55434"/>
                          <a:stretch/>
                        </pic:blipFill>
                        <pic:spPr bwMode="auto">
                          <a:xfrm>
                            <a:off x="0" y="0"/>
                            <a:ext cx="1820471" cy="1080000"/>
                          </a:xfrm>
                          <a:prstGeom prst="rect">
                            <a:avLst/>
                          </a:prstGeom>
                          <a:ln>
                            <a:noFill/>
                          </a:ln>
                          <a:extLst>
                            <a:ext uri="{53640926-AAD7-44D8-BBD7-CCE9431645EC}">
                              <a14:shadowObscured xmlns:a14="http://schemas.microsoft.com/office/drawing/2010/main"/>
                            </a:ext>
                          </a:extLst>
                        </pic:spPr>
                      </pic:pic>
                    </a:graphicData>
                  </a:graphic>
                </wp:inline>
              </w:drawing>
            </w:r>
          </w:p>
        </w:tc>
      </w:tr>
      <w:tr w:rsidR="00E1325F" w:rsidRPr="00680FA9" w14:paraId="418EC2EB" w14:textId="77777777" w:rsidTr="00DD46E9">
        <w:trPr>
          <w:trHeight w:val="709"/>
        </w:trPr>
        <w:tc>
          <w:tcPr>
            <w:tcW w:w="10762" w:type="dxa"/>
            <w:gridSpan w:val="6"/>
            <w:shd w:val="clear" w:color="auto" w:fill="DEEAF6" w:themeFill="accent5" w:themeFillTint="33"/>
            <w:vAlign w:val="center"/>
          </w:tcPr>
          <w:p w14:paraId="218334D6" w14:textId="5190533E" w:rsidR="00E1325F" w:rsidRPr="00680FA9" w:rsidRDefault="00E1325F" w:rsidP="00E1325F">
            <w:pPr>
              <w:spacing w:line="276" w:lineRule="auto"/>
              <w:jc w:val="center"/>
              <w:rPr>
                <w:rFonts w:cstheme="minorHAnsi"/>
                <w:b/>
                <w:bCs/>
              </w:rPr>
            </w:pPr>
            <w:r w:rsidRPr="00680FA9">
              <w:rPr>
                <w:rFonts w:eastAsia="Times New Roman" w:cstheme="minorHAnsi"/>
              </w:rPr>
              <w:t xml:space="preserve">The </w:t>
            </w:r>
            <w:r w:rsidRPr="00680FA9">
              <w:rPr>
                <w:rFonts w:eastAsia="Times New Roman" w:cstheme="minorHAnsi"/>
                <w:b/>
                <w:bCs/>
              </w:rPr>
              <w:t>LeDeR programme</w:t>
            </w:r>
            <w:r w:rsidRPr="00680FA9">
              <w:rPr>
                <w:rFonts w:eastAsia="Times New Roman" w:cstheme="minorHAnsi"/>
              </w:rPr>
              <w:t xml:space="preserve"> aims to improve care, reduce health inequalities  and prevent early deaths of people with a learning disability and autistic people.  Email us at </w:t>
            </w:r>
            <w:hyperlink r:id="rId6" w:history="1">
              <w:r w:rsidRPr="00680FA9">
                <w:rPr>
                  <w:rStyle w:val="Hyperlink"/>
                  <w:rFonts w:eastAsia="Times New Roman" w:cstheme="minorHAnsi"/>
                </w:rPr>
                <w:t>somicb.leder@nhs.net</w:t>
              </w:r>
            </w:hyperlink>
            <w:r w:rsidRPr="00680FA9">
              <w:rPr>
                <w:rFonts w:eastAsia="Times New Roman" w:cstheme="minorHAnsi"/>
              </w:rPr>
              <w:t xml:space="preserve"> for further information.</w:t>
            </w:r>
          </w:p>
        </w:tc>
      </w:tr>
      <w:tr w:rsidR="001E254E" w:rsidRPr="00680FA9" w14:paraId="7EC4B309" w14:textId="77777777" w:rsidTr="00AB1DF5">
        <w:trPr>
          <w:trHeight w:val="1134"/>
        </w:trPr>
        <w:tc>
          <w:tcPr>
            <w:tcW w:w="10762" w:type="dxa"/>
            <w:gridSpan w:val="6"/>
            <w:shd w:val="clear" w:color="auto" w:fill="BDD6EE" w:themeFill="accent5" w:themeFillTint="66"/>
            <w:vAlign w:val="center"/>
          </w:tcPr>
          <w:p w14:paraId="15B93F79" w14:textId="32B636D1" w:rsidR="00C673FD" w:rsidRPr="00C673FD" w:rsidRDefault="00C71A0E" w:rsidP="00AB1DF5">
            <w:pPr>
              <w:spacing w:after="120"/>
              <w:rPr>
                <w:rFonts w:cstheme="minorHAnsi"/>
                <w:noProof/>
              </w:rPr>
            </w:pPr>
            <w:r w:rsidRPr="00F27B56">
              <w:rPr>
                <w:rFonts w:cstheme="minorHAnsi"/>
                <w:b/>
                <w:bCs/>
                <w:noProof/>
                <w:sz w:val="24"/>
                <w:szCs w:val="24"/>
              </w:rPr>
              <w:t xml:space="preserve">In the UK, </w:t>
            </w:r>
            <w:r w:rsidR="00AB1DF5">
              <w:rPr>
                <w:rFonts w:cstheme="minorHAnsi"/>
                <w:b/>
                <w:bCs/>
                <w:noProof/>
                <w:sz w:val="24"/>
                <w:szCs w:val="24"/>
              </w:rPr>
              <w:t>three</w:t>
            </w:r>
            <w:r w:rsidRPr="00F27B56">
              <w:rPr>
                <w:rFonts w:cstheme="minorHAnsi"/>
                <w:b/>
                <w:bCs/>
                <w:noProof/>
                <w:sz w:val="24"/>
                <w:szCs w:val="24"/>
              </w:rPr>
              <w:t xml:space="preserve"> people die from </w:t>
            </w:r>
            <w:r w:rsidR="000F7F7C">
              <w:rPr>
                <w:rFonts w:cstheme="minorHAnsi"/>
                <w:b/>
                <w:bCs/>
                <w:noProof/>
                <w:sz w:val="24"/>
                <w:szCs w:val="24"/>
              </w:rPr>
              <w:t>E</w:t>
            </w:r>
            <w:r w:rsidRPr="00F27B56">
              <w:rPr>
                <w:rFonts w:cstheme="minorHAnsi"/>
                <w:b/>
                <w:bCs/>
                <w:noProof/>
                <w:sz w:val="24"/>
                <w:szCs w:val="24"/>
              </w:rPr>
              <w:t>pilepsy every day</w:t>
            </w:r>
            <w:r w:rsidRPr="00F27B56">
              <w:rPr>
                <w:rFonts w:cstheme="minorHAnsi"/>
                <w:b/>
                <w:bCs/>
                <w:sz w:val="24"/>
                <w:szCs w:val="24"/>
              </w:rPr>
              <w:t xml:space="preserve">. </w:t>
            </w:r>
            <w:r w:rsidR="00B344C3" w:rsidRPr="00F27B56">
              <w:rPr>
                <w:rFonts w:cstheme="minorHAnsi"/>
                <w:b/>
                <w:bCs/>
                <w:sz w:val="24"/>
                <w:szCs w:val="24"/>
              </w:rPr>
              <w:t>A</w:t>
            </w:r>
            <w:r w:rsidR="00A70086">
              <w:rPr>
                <w:rFonts w:cstheme="minorHAnsi"/>
                <w:b/>
                <w:bCs/>
                <w:sz w:val="24"/>
                <w:szCs w:val="24"/>
              </w:rPr>
              <w:t>round</w:t>
            </w:r>
            <w:r w:rsidR="00B344C3" w:rsidRPr="00F27B56">
              <w:rPr>
                <w:rFonts w:cstheme="minorHAnsi"/>
                <w:b/>
                <w:bCs/>
                <w:sz w:val="24"/>
                <w:szCs w:val="24"/>
              </w:rPr>
              <w:t xml:space="preserve"> 1 in 3 people</w:t>
            </w:r>
            <w:r w:rsidR="00A70086">
              <w:rPr>
                <w:rFonts w:cstheme="minorHAnsi"/>
                <w:b/>
                <w:bCs/>
                <w:sz w:val="24"/>
                <w:szCs w:val="24"/>
              </w:rPr>
              <w:t xml:space="preserve"> (</w:t>
            </w:r>
            <w:r w:rsidR="00B344C3" w:rsidRPr="00F27B56">
              <w:rPr>
                <w:rFonts w:cstheme="minorHAnsi"/>
                <w:b/>
                <w:bCs/>
                <w:sz w:val="24"/>
                <w:szCs w:val="24"/>
              </w:rPr>
              <w:t>32%</w:t>
            </w:r>
            <w:r w:rsidR="00A70086">
              <w:rPr>
                <w:rFonts w:cstheme="minorHAnsi"/>
                <w:b/>
                <w:bCs/>
                <w:sz w:val="24"/>
                <w:szCs w:val="24"/>
              </w:rPr>
              <w:t>)</w:t>
            </w:r>
            <w:r w:rsidR="00B344C3" w:rsidRPr="00F27B56">
              <w:rPr>
                <w:rFonts w:cstheme="minorHAnsi"/>
                <w:b/>
                <w:bCs/>
                <w:sz w:val="24"/>
                <w:szCs w:val="24"/>
              </w:rPr>
              <w:t xml:space="preserve"> who have a mild to moderate learning disability </w:t>
            </w:r>
            <w:r w:rsidRPr="00F27B56">
              <w:rPr>
                <w:rFonts w:cstheme="minorHAnsi"/>
                <w:b/>
                <w:bCs/>
                <w:sz w:val="24"/>
                <w:szCs w:val="24"/>
              </w:rPr>
              <w:t xml:space="preserve">will </w:t>
            </w:r>
            <w:r w:rsidR="00B344C3" w:rsidRPr="00F27B56">
              <w:rPr>
                <w:rFonts w:cstheme="minorHAnsi"/>
                <w:b/>
                <w:bCs/>
                <w:sz w:val="24"/>
                <w:szCs w:val="24"/>
              </w:rPr>
              <w:t xml:space="preserve">also have </w:t>
            </w:r>
            <w:r w:rsidR="000F7F7C">
              <w:rPr>
                <w:rFonts w:cstheme="minorHAnsi"/>
                <w:b/>
                <w:bCs/>
                <w:sz w:val="24"/>
                <w:szCs w:val="24"/>
              </w:rPr>
              <w:t>E</w:t>
            </w:r>
            <w:r w:rsidR="00B344C3" w:rsidRPr="00F27B56">
              <w:rPr>
                <w:rFonts w:cstheme="minorHAnsi"/>
                <w:b/>
                <w:bCs/>
                <w:sz w:val="24"/>
                <w:szCs w:val="24"/>
              </w:rPr>
              <w:t>pilepsy.</w:t>
            </w:r>
            <w:r w:rsidR="004028FC" w:rsidRPr="00F27B56">
              <w:rPr>
                <w:rFonts w:cstheme="minorHAnsi"/>
                <w:b/>
                <w:bCs/>
                <w:sz w:val="24"/>
                <w:szCs w:val="24"/>
              </w:rPr>
              <w:t xml:space="preserve"> </w:t>
            </w:r>
            <w:r w:rsidR="00B344C3" w:rsidRPr="00F27B56">
              <w:rPr>
                <w:rFonts w:cstheme="minorHAnsi"/>
                <w:b/>
                <w:bCs/>
                <w:sz w:val="24"/>
                <w:szCs w:val="24"/>
              </w:rPr>
              <w:t xml:space="preserve">The more severe the learning disability, the more likely that the person will also have </w:t>
            </w:r>
            <w:r w:rsidR="000F7F7C">
              <w:rPr>
                <w:rFonts w:cstheme="minorHAnsi"/>
                <w:b/>
                <w:bCs/>
                <w:sz w:val="24"/>
                <w:szCs w:val="24"/>
              </w:rPr>
              <w:t>E</w:t>
            </w:r>
            <w:r w:rsidR="00B344C3" w:rsidRPr="00F27B56">
              <w:rPr>
                <w:rFonts w:cstheme="minorHAnsi"/>
                <w:b/>
                <w:bCs/>
                <w:sz w:val="24"/>
                <w:szCs w:val="24"/>
              </w:rPr>
              <w:t>pilepsy.</w:t>
            </w:r>
            <w:r w:rsidR="00D545AB">
              <w:rPr>
                <w:rFonts w:cstheme="minorHAnsi"/>
                <w:b/>
                <w:bCs/>
                <w:sz w:val="24"/>
                <w:szCs w:val="24"/>
              </w:rPr>
              <w:t xml:space="preserve"> </w:t>
            </w:r>
            <w:hyperlink r:id="rId7" w:history="1">
              <w:r w:rsidR="00D545AB" w:rsidRPr="00D545AB">
                <w:rPr>
                  <w:rStyle w:val="Hyperlink"/>
                  <w:rFonts w:cstheme="minorHAnsi"/>
                  <w:sz w:val="24"/>
                  <w:szCs w:val="24"/>
                </w:rPr>
                <w:t>https://epilepsysociety.org.uk/learning-disabilities</w:t>
              </w:r>
            </w:hyperlink>
            <w:r w:rsidR="00D545AB">
              <w:rPr>
                <w:rFonts w:cstheme="minorHAnsi"/>
                <w:b/>
                <w:bCs/>
                <w:sz w:val="24"/>
                <w:szCs w:val="24"/>
              </w:rPr>
              <w:t xml:space="preserve"> </w:t>
            </w:r>
          </w:p>
        </w:tc>
      </w:tr>
      <w:tr w:rsidR="00AB1DF5" w:rsidRPr="00680FA9" w14:paraId="56CAFD3B" w14:textId="77777777" w:rsidTr="006C42A2">
        <w:trPr>
          <w:trHeight w:val="6188"/>
        </w:trPr>
        <w:tc>
          <w:tcPr>
            <w:tcW w:w="5949" w:type="dxa"/>
            <w:gridSpan w:val="3"/>
            <w:shd w:val="clear" w:color="auto" w:fill="BDD6EE" w:themeFill="accent5" w:themeFillTint="66"/>
          </w:tcPr>
          <w:p w14:paraId="367CA3E3" w14:textId="4436571E" w:rsidR="00AB1DF5" w:rsidRPr="00AB1DF5" w:rsidRDefault="00AB1DF5" w:rsidP="00AB1DF5">
            <w:pPr>
              <w:rPr>
                <w:rFonts w:cstheme="minorHAnsi"/>
                <w:b/>
                <w:bCs/>
                <w:sz w:val="24"/>
                <w:szCs w:val="24"/>
              </w:rPr>
            </w:pPr>
            <w:r w:rsidRPr="00AB1DF5">
              <w:rPr>
                <w:rFonts w:cstheme="minorHAnsi"/>
                <w:b/>
                <w:bCs/>
                <w:sz w:val="24"/>
                <w:szCs w:val="24"/>
              </w:rPr>
              <w:t>Case Study</w:t>
            </w:r>
          </w:p>
          <w:p w14:paraId="622FA2BA" w14:textId="398AA3F3" w:rsidR="00AB1DF5" w:rsidRDefault="00AB1DF5" w:rsidP="00AB1DF5">
            <w:pPr>
              <w:spacing w:line="259" w:lineRule="auto"/>
            </w:pPr>
            <w:r>
              <w:t xml:space="preserve">This learning brief learns from a coroner report about a person in their 40s with a severe learning disability, cerebral palsy and </w:t>
            </w:r>
            <w:r w:rsidR="000F7F7C">
              <w:t>E</w:t>
            </w:r>
            <w:r>
              <w:t xml:space="preserve">pilepsy. This person had been declining for 18 months and had been in and out of hospital during this time, an end of life pathway and a TEP (Treatment Escalation Plan) was implemented. Their family and care staff wanted them to pass away at home where it would be more comfortable for them, staff worked very hard to ensure they were appropriately trained, and the equipment was in place. Sadly, they passed away in hospital due to prolonged, uncontrollable seizure activity. Their </w:t>
            </w:r>
            <w:r w:rsidR="000F7F7C">
              <w:t>E</w:t>
            </w:r>
            <w:r>
              <w:t xml:space="preserve">pilepsy had been particularly problematic and hard to control during their deterioration. </w:t>
            </w:r>
          </w:p>
          <w:p w14:paraId="720096E7" w14:textId="77777777" w:rsidR="006C42A2" w:rsidRDefault="006C42A2" w:rsidP="00AB1DF5">
            <w:pPr>
              <w:spacing w:line="259" w:lineRule="auto"/>
            </w:pPr>
          </w:p>
          <w:p w14:paraId="155FB29E" w14:textId="58829F66" w:rsidR="00AB1DF5" w:rsidRPr="00AB1DF5" w:rsidRDefault="00AB1DF5" w:rsidP="00AB1DF5">
            <w:pPr>
              <w:rPr>
                <w:b/>
                <w:bCs/>
                <w:sz w:val="24"/>
                <w:szCs w:val="24"/>
              </w:rPr>
            </w:pPr>
            <w:r w:rsidRPr="00AB1DF5">
              <w:rPr>
                <w:b/>
                <w:bCs/>
                <w:sz w:val="24"/>
                <w:szCs w:val="24"/>
              </w:rPr>
              <w:t>Following a seizure</w:t>
            </w:r>
          </w:p>
          <w:p w14:paraId="135418D0" w14:textId="77777777" w:rsidR="00AB1DF5" w:rsidRDefault="00AB1DF5" w:rsidP="00AB1DF5">
            <w:pPr>
              <w:pStyle w:val="ListParagraph"/>
              <w:numPr>
                <w:ilvl w:val="0"/>
                <w:numId w:val="16"/>
              </w:numPr>
            </w:pPr>
            <w:r>
              <w:t xml:space="preserve">Maintain dignity and respect </w:t>
            </w:r>
          </w:p>
          <w:p w14:paraId="1C48ACFF" w14:textId="77777777" w:rsidR="00AB1DF5" w:rsidRDefault="00AB1DF5" w:rsidP="00AB1DF5">
            <w:pPr>
              <w:pStyle w:val="ListParagraph"/>
              <w:numPr>
                <w:ilvl w:val="0"/>
                <w:numId w:val="16"/>
              </w:numPr>
            </w:pPr>
            <w:r>
              <w:t>Support the person if they experience anxiety, sadness, confusion or forgetfulness</w:t>
            </w:r>
          </w:p>
          <w:p w14:paraId="2B21666A" w14:textId="77777777" w:rsidR="00AB1DF5" w:rsidRDefault="00AB1DF5" w:rsidP="00AB1DF5">
            <w:pPr>
              <w:pStyle w:val="ListParagraph"/>
              <w:numPr>
                <w:ilvl w:val="0"/>
                <w:numId w:val="16"/>
              </w:numPr>
            </w:pPr>
            <w:r>
              <w:t xml:space="preserve">Allow them time to recover </w:t>
            </w:r>
          </w:p>
          <w:p w14:paraId="3B62B7B1" w14:textId="77777777" w:rsidR="00AB1DF5" w:rsidRDefault="00AB1DF5" w:rsidP="00AB1DF5">
            <w:pPr>
              <w:pStyle w:val="ListParagraph"/>
              <w:numPr>
                <w:ilvl w:val="0"/>
                <w:numId w:val="16"/>
              </w:numPr>
            </w:pPr>
            <w:r>
              <w:t>Check on the person regularly during recovery period</w:t>
            </w:r>
          </w:p>
          <w:p w14:paraId="38ABB005" w14:textId="58C24070" w:rsidR="00AB1DF5" w:rsidRDefault="00AB1DF5" w:rsidP="00AB1DF5">
            <w:pPr>
              <w:pStyle w:val="ListParagraph"/>
              <w:numPr>
                <w:ilvl w:val="0"/>
                <w:numId w:val="16"/>
              </w:numPr>
              <w:rPr>
                <w:rFonts w:cstheme="minorHAnsi"/>
                <w:noProof/>
              </w:rPr>
            </w:pPr>
            <w:r>
              <w:t xml:space="preserve">Ensure airway is clear and breathing is no longer compromised </w:t>
            </w:r>
          </w:p>
        </w:tc>
        <w:tc>
          <w:tcPr>
            <w:tcW w:w="4813" w:type="dxa"/>
            <w:gridSpan w:val="3"/>
            <w:shd w:val="clear" w:color="auto" w:fill="BDD6EE" w:themeFill="accent5" w:themeFillTint="66"/>
          </w:tcPr>
          <w:p w14:paraId="5A42CFFA" w14:textId="73B8F070" w:rsidR="00AB1DF5" w:rsidRPr="00AB1DF5" w:rsidRDefault="00AB1DF5" w:rsidP="00AB1DF5">
            <w:pPr>
              <w:rPr>
                <w:b/>
                <w:bCs/>
                <w:sz w:val="24"/>
                <w:szCs w:val="24"/>
              </w:rPr>
            </w:pPr>
            <w:r w:rsidRPr="00AB1DF5">
              <w:rPr>
                <w:b/>
                <w:bCs/>
                <w:sz w:val="24"/>
                <w:szCs w:val="24"/>
              </w:rPr>
              <w:t>Seizure triggers</w:t>
            </w:r>
          </w:p>
          <w:p w14:paraId="5031950B" w14:textId="77777777" w:rsidR="00AB1DF5" w:rsidRDefault="00AB1DF5" w:rsidP="00AB1DF5">
            <w:pPr>
              <w:pStyle w:val="ListParagraph"/>
              <w:numPr>
                <w:ilvl w:val="0"/>
                <w:numId w:val="14"/>
              </w:numPr>
            </w:pPr>
            <w:r>
              <w:t xml:space="preserve">Stress </w:t>
            </w:r>
          </w:p>
          <w:p w14:paraId="192F9E11" w14:textId="77777777" w:rsidR="00AB1DF5" w:rsidRDefault="00AB1DF5" w:rsidP="00AB1DF5">
            <w:pPr>
              <w:pStyle w:val="ListParagraph"/>
              <w:numPr>
                <w:ilvl w:val="0"/>
                <w:numId w:val="14"/>
              </w:numPr>
            </w:pPr>
            <w:r>
              <w:t>Lack of sleep or tiredness</w:t>
            </w:r>
          </w:p>
          <w:p w14:paraId="52CFA833" w14:textId="77777777" w:rsidR="00AB1DF5" w:rsidRDefault="00AB1DF5" w:rsidP="00AB1DF5">
            <w:pPr>
              <w:pStyle w:val="ListParagraph"/>
              <w:numPr>
                <w:ilvl w:val="0"/>
                <w:numId w:val="14"/>
              </w:numPr>
            </w:pPr>
            <w:r>
              <w:t xml:space="preserve">Missed medication </w:t>
            </w:r>
          </w:p>
          <w:p w14:paraId="037484F2" w14:textId="77777777" w:rsidR="00AB1DF5" w:rsidRDefault="00AB1DF5" w:rsidP="00AB1DF5">
            <w:pPr>
              <w:pStyle w:val="ListParagraph"/>
              <w:numPr>
                <w:ilvl w:val="0"/>
                <w:numId w:val="14"/>
              </w:numPr>
            </w:pPr>
            <w:r>
              <w:t xml:space="preserve">Alcohol </w:t>
            </w:r>
          </w:p>
          <w:p w14:paraId="281CF847" w14:textId="77777777" w:rsidR="00AB1DF5" w:rsidRDefault="00AB1DF5" w:rsidP="00AB1DF5">
            <w:pPr>
              <w:pStyle w:val="ListParagraph"/>
              <w:numPr>
                <w:ilvl w:val="0"/>
                <w:numId w:val="14"/>
              </w:numPr>
            </w:pPr>
            <w:r>
              <w:t xml:space="preserve">Flashing or flickering lights </w:t>
            </w:r>
          </w:p>
          <w:p w14:paraId="7A6D96C1" w14:textId="77777777" w:rsidR="00AB1DF5" w:rsidRDefault="00AB1DF5" w:rsidP="00AB1DF5">
            <w:pPr>
              <w:pStyle w:val="ListParagraph"/>
              <w:numPr>
                <w:ilvl w:val="0"/>
                <w:numId w:val="14"/>
              </w:numPr>
            </w:pPr>
            <w:r>
              <w:t xml:space="preserve">Menstrual periods </w:t>
            </w:r>
          </w:p>
          <w:p w14:paraId="593D5795" w14:textId="77777777" w:rsidR="00AB1DF5" w:rsidRDefault="00AB1DF5" w:rsidP="00AB1DF5">
            <w:pPr>
              <w:pStyle w:val="ListParagraph"/>
              <w:numPr>
                <w:ilvl w:val="0"/>
                <w:numId w:val="14"/>
              </w:numPr>
            </w:pPr>
            <w:r>
              <w:t xml:space="preserve">Missing meals </w:t>
            </w:r>
          </w:p>
          <w:p w14:paraId="2155D782" w14:textId="18ECF106" w:rsidR="00AB1DF5" w:rsidRDefault="00AB1DF5" w:rsidP="00AB1DF5">
            <w:pPr>
              <w:pStyle w:val="ListParagraph"/>
              <w:numPr>
                <w:ilvl w:val="0"/>
                <w:numId w:val="14"/>
              </w:numPr>
            </w:pPr>
            <w:r>
              <w:t>Having an illness or high temperature</w:t>
            </w:r>
          </w:p>
          <w:p w14:paraId="54E7423A" w14:textId="77777777" w:rsidR="00AB1DF5" w:rsidRDefault="00AB1DF5" w:rsidP="00AB1DF5">
            <w:pPr>
              <w:pStyle w:val="ListParagraph"/>
              <w:ind w:left="360"/>
            </w:pPr>
          </w:p>
          <w:p w14:paraId="75394AAC" w14:textId="54683D8D" w:rsidR="00AB1DF5" w:rsidRPr="00AB1DF5" w:rsidRDefault="00AB1DF5" w:rsidP="00AB1DF5">
            <w:r w:rsidRPr="00AB1DF5">
              <w:rPr>
                <w:b/>
                <w:bCs/>
              </w:rPr>
              <w:t>How can seizures present differently in a person with a Learning Disability</w:t>
            </w:r>
            <w:r w:rsidR="000F7F7C">
              <w:rPr>
                <w:b/>
                <w:bCs/>
              </w:rPr>
              <w:t>?</w:t>
            </w:r>
          </w:p>
          <w:p w14:paraId="31F2AE62" w14:textId="77777777" w:rsidR="00AB1DF5" w:rsidRPr="00AB1DF5" w:rsidRDefault="00AB1DF5" w:rsidP="00AB1DF5">
            <w:pPr>
              <w:pStyle w:val="ListParagraph"/>
              <w:numPr>
                <w:ilvl w:val="0"/>
                <w:numId w:val="15"/>
              </w:numPr>
            </w:pPr>
            <w:r w:rsidRPr="00AB1DF5">
              <w:t>The seizures may be more regular</w:t>
            </w:r>
          </w:p>
          <w:p w14:paraId="4618AFDB" w14:textId="77777777" w:rsidR="00AB1DF5" w:rsidRPr="00AB1DF5" w:rsidRDefault="00AB1DF5" w:rsidP="00AB1DF5">
            <w:pPr>
              <w:pStyle w:val="ListParagraph"/>
              <w:numPr>
                <w:ilvl w:val="0"/>
                <w:numId w:val="15"/>
              </w:numPr>
            </w:pPr>
            <w:r w:rsidRPr="00AB1DF5">
              <w:t>The seizures may last longer</w:t>
            </w:r>
          </w:p>
          <w:p w14:paraId="3C1F3E9F" w14:textId="77777777" w:rsidR="00AB1DF5" w:rsidRPr="00AB1DF5" w:rsidRDefault="00AB1DF5" w:rsidP="00AB1DF5">
            <w:pPr>
              <w:pStyle w:val="ListParagraph"/>
              <w:numPr>
                <w:ilvl w:val="0"/>
                <w:numId w:val="15"/>
              </w:numPr>
            </w:pPr>
            <w:r w:rsidRPr="00AB1DF5">
              <w:t>The seizures may be too complex to put into a seizure category</w:t>
            </w:r>
          </w:p>
          <w:p w14:paraId="15B24057" w14:textId="77777777" w:rsidR="00AB1DF5" w:rsidRPr="00AB1DF5" w:rsidRDefault="00AB1DF5" w:rsidP="00AB1DF5">
            <w:pPr>
              <w:pStyle w:val="ListParagraph"/>
              <w:numPr>
                <w:ilvl w:val="0"/>
                <w:numId w:val="15"/>
              </w:numPr>
            </w:pPr>
            <w:r w:rsidRPr="00AB1DF5">
              <w:t>They might have more than one type of seizure, and could have a type of seizure closely followed by a different type of seizure</w:t>
            </w:r>
          </w:p>
          <w:p w14:paraId="443F9885" w14:textId="1B38452B" w:rsidR="00AB1DF5" w:rsidRDefault="00AB1DF5" w:rsidP="00AB1DF5">
            <w:pPr>
              <w:pStyle w:val="ListParagraph"/>
              <w:numPr>
                <w:ilvl w:val="0"/>
                <w:numId w:val="15"/>
              </w:numPr>
              <w:rPr>
                <w:rFonts w:cstheme="minorHAnsi"/>
                <w:noProof/>
              </w:rPr>
            </w:pPr>
            <w:r w:rsidRPr="00AB1DF5">
              <w:t>The seizures may be small movements or behaviours that are difficult to recognise as a seizure which can sometimes be described as atypical</w:t>
            </w:r>
          </w:p>
        </w:tc>
      </w:tr>
      <w:tr w:rsidR="007C1B96" w:rsidRPr="00680FA9" w14:paraId="41230213" w14:textId="77777777" w:rsidTr="00AB1DF5">
        <w:trPr>
          <w:trHeight w:val="2409"/>
        </w:trPr>
        <w:tc>
          <w:tcPr>
            <w:tcW w:w="3539" w:type="dxa"/>
            <w:shd w:val="clear" w:color="auto" w:fill="DEEAF6" w:themeFill="accent5" w:themeFillTint="33"/>
          </w:tcPr>
          <w:p w14:paraId="72E4748D" w14:textId="69E36A0C" w:rsidR="0057262D" w:rsidRPr="00AB1DF5" w:rsidRDefault="0057262D" w:rsidP="00AB1DF5">
            <w:pPr>
              <w:rPr>
                <w:rFonts w:cstheme="minorHAnsi"/>
                <w:b/>
                <w:bCs/>
                <w:sz w:val="24"/>
                <w:szCs w:val="24"/>
              </w:rPr>
            </w:pPr>
            <w:r w:rsidRPr="00AB1DF5">
              <w:rPr>
                <w:rFonts w:cstheme="minorHAnsi"/>
                <w:b/>
                <w:bCs/>
                <w:sz w:val="24"/>
                <w:szCs w:val="24"/>
              </w:rPr>
              <w:t xml:space="preserve">Reporting the death of someone with </w:t>
            </w:r>
            <w:r w:rsidR="000F7F7C">
              <w:rPr>
                <w:rFonts w:cstheme="minorHAnsi"/>
                <w:b/>
                <w:bCs/>
                <w:sz w:val="24"/>
                <w:szCs w:val="24"/>
              </w:rPr>
              <w:t>E</w:t>
            </w:r>
            <w:r w:rsidRPr="00AB1DF5">
              <w:rPr>
                <w:rFonts w:cstheme="minorHAnsi"/>
                <w:b/>
                <w:bCs/>
                <w:sz w:val="24"/>
                <w:szCs w:val="24"/>
              </w:rPr>
              <w:t>pilepsy</w:t>
            </w:r>
          </w:p>
          <w:p w14:paraId="49B4A220" w14:textId="3D652987" w:rsidR="00A93250" w:rsidRDefault="00E75508" w:rsidP="00AB1DF5">
            <w:pPr>
              <w:rPr>
                <w:rFonts w:cstheme="minorHAnsi"/>
              </w:rPr>
            </w:pPr>
            <w:hyperlink r:id="rId8" w:history="1">
              <w:r w:rsidR="0057262D" w:rsidRPr="00C83173">
                <w:rPr>
                  <w:rStyle w:val="Hyperlink"/>
                  <w:rFonts w:cstheme="minorHAnsi"/>
                </w:rPr>
                <w:t>https://sudep.org/sites/default/files/sudep_postcard_21-11-19.pdf</w:t>
              </w:r>
            </w:hyperlink>
            <w:r w:rsidR="0057262D">
              <w:rPr>
                <w:rFonts w:cstheme="minorHAnsi"/>
              </w:rPr>
              <w:t xml:space="preserve"> </w:t>
            </w:r>
          </w:p>
          <w:p w14:paraId="3B2F3142" w14:textId="5CC4F300" w:rsidR="00907D2A" w:rsidRDefault="00907D2A" w:rsidP="00AB1DF5">
            <w:pPr>
              <w:rPr>
                <w:rFonts w:cstheme="minorHAnsi"/>
                <w:b/>
                <w:bCs/>
                <w:sz w:val="24"/>
                <w:szCs w:val="24"/>
              </w:rPr>
            </w:pPr>
            <w:r w:rsidRPr="00AB1DF5">
              <w:rPr>
                <w:rFonts w:cstheme="minorHAnsi"/>
                <w:b/>
                <w:bCs/>
                <w:sz w:val="24"/>
                <w:szCs w:val="24"/>
              </w:rPr>
              <w:t>NICE Epilepsy information</w:t>
            </w:r>
          </w:p>
          <w:p w14:paraId="63794943" w14:textId="7F0E3E13" w:rsidR="006C42A2" w:rsidRPr="006C42A2" w:rsidRDefault="006C42A2" w:rsidP="00AB1DF5">
            <w:r>
              <w:t xml:space="preserve">Includes guidance on referral protocol following a first seizure. </w:t>
            </w:r>
          </w:p>
          <w:p w14:paraId="7502CD55" w14:textId="16FCB732" w:rsidR="00907D2A" w:rsidRPr="0057262D" w:rsidRDefault="00E75508" w:rsidP="00AB1DF5">
            <w:pPr>
              <w:rPr>
                <w:rFonts w:cstheme="minorHAnsi"/>
              </w:rPr>
            </w:pPr>
            <w:hyperlink r:id="rId9" w:history="1">
              <w:r w:rsidR="00907D2A" w:rsidRPr="00C179D4">
                <w:rPr>
                  <w:rStyle w:val="Hyperlink"/>
                  <w:rFonts w:cstheme="minorHAnsi"/>
                </w:rPr>
                <w:t>https://cks.nice.org.uk/topics/epilepsy/management/suspected-epilepsy/</w:t>
              </w:r>
            </w:hyperlink>
            <w:r w:rsidR="00907D2A">
              <w:rPr>
                <w:rFonts w:cstheme="minorHAnsi"/>
              </w:rPr>
              <w:t xml:space="preserve"> </w:t>
            </w:r>
          </w:p>
        </w:tc>
        <w:tc>
          <w:tcPr>
            <w:tcW w:w="3686" w:type="dxa"/>
            <w:gridSpan w:val="3"/>
            <w:shd w:val="clear" w:color="auto" w:fill="D5DCE4" w:themeFill="text2" w:themeFillTint="33"/>
          </w:tcPr>
          <w:p w14:paraId="4F5D3E1D" w14:textId="447E3D04" w:rsidR="00AB1DF5" w:rsidRPr="00AB1DF5" w:rsidRDefault="00AB1DF5" w:rsidP="00AB1DF5">
            <w:pPr>
              <w:rPr>
                <w:rFonts w:cstheme="minorHAnsi"/>
                <w:b/>
                <w:bCs/>
                <w:sz w:val="24"/>
                <w:szCs w:val="24"/>
              </w:rPr>
            </w:pPr>
            <w:r w:rsidRPr="00AB1DF5">
              <w:rPr>
                <w:rFonts w:cstheme="minorHAnsi"/>
                <w:b/>
                <w:bCs/>
                <w:sz w:val="24"/>
                <w:szCs w:val="24"/>
              </w:rPr>
              <w:t xml:space="preserve">Support when someone with </w:t>
            </w:r>
            <w:r w:rsidR="000F7F7C">
              <w:rPr>
                <w:rFonts w:cstheme="minorHAnsi"/>
                <w:b/>
                <w:bCs/>
                <w:sz w:val="24"/>
                <w:szCs w:val="24"/>
              </w:rPr>
              <w:t>E</w:t>
            </w:r>
            <w:r w:rsidRPr="00AB1DF5">
              <w:rPr>
                <w:rFonts w:cstheme="minorHAnsi"/>
                <w:b/>
                <w:bCs/>
                <w:sz w:val="24"/>
                <w:szCs w:val="24"/>
              </w:rPr>
              <w:t>pilepsy has died</w:t>
            </w:r>
          </w:p>
          <w:p w14:paraId="72165C61" w14:textId="0B8ACFE8" w:rsidR="0057262D" w:rsidRPr="00AB1DF5" w:rsidRDefault="00E75508" w:rsidP="00AB1DF5">
            <w:pPr>
              <w:rPr>
                <w:rFonts w:cstheme="minorHAnsi"/>
              </w:rPr>
            </w:pPr>
            <w:hyperlink r:id="rId10" w:history="1">
              <w:r w:rsidR="00AB1DF5" w:rsidRPr="00C179D4">
                <w:rPr>
                  <w:rStyle w:val="Hyperlink"/>
                  <w:rFonts w:cstheme="minorHAnsi"/>
                </w:rPr>
                <w:t>https://www.epilepsy.org.uk/info/sudep-sudden-unexpected-death-in-epilepsy/support-when-someone-with-epilepsy-has-died</w:t>
              </w:r>
            </w:hyperlink>
            <w:r w:rsidR="00AB1DF5">
              <w:rPr>
                <w:rFonts w:cstheme="minorHAnsi"/>
              </w:rPr>
              <w:t xml:space="preserve"> </w:t>
            </w:r>
          </w:p>
        </w:tc>
        <w:tc>
          <w:tcPr>
            <w:tcW w:w="3537" w:type="dxa"/>
            <w:gridSpan w:val="2"/>
            <w:shd w:val="clear" w:color="auto" w:fill="DEEAF6" w:themeFill="accent5" w:themeFillTint="33"/>
          </w:tcPr>
          <w:p w14:paraId="48402DE7" w14:textId="0A648177" w:rsidR="00AB3C98" w:rsidRPr="00D744C7" w:rsidRDefault="00AB3C98" w:rsidP="00AB1DF5">
            <w:pPr>
              <w:rPr>
                <w:rFonts w:cstheme="minorHAnsi"/>
                <w:b/>
                <w:bCs/>
              </w:rPr>
            </w:pPr>
            <w:r w:rsidRPr="00AB1DF5">
              <w:rPr>
                <w:rFonts w:cstheme="minorHAnsi"/>
                <w:b/>
                <w:bCs/>
                <w:sz w:val="24"/>
                <w:szCs w:val="24"/>
              </w:rPr>
              <w:t>Epilepsy Specialist Nurses contacts</w:t>
            </w:r>
          </w:p>
          <w:p w14:paraId="612DD3D4" w14:textId="77777777" w:rsidR="00AB3C98" w:rsidRDefault="00E75508" w:rsidP="00AB1DF5">
            <w:pPr>
              <w:rPr>
                <w:rFonts w:cstheme="minorHAnsi"/>
              </w:rPr>
            </w:pPr>
            <w:hyperlink r:id="rId11" w:history="1">
              <w:r w:rsidR="00AB3C98" w:rsidRPr="00C179D4">
                <w:rPr>
                  <w:rStyle w:val="Hyperlink"/>
                  <w:rFonts w:cstheme="minorHAnsi"/>
                </w:rPr>
                <w:t>Teresa.Smith@SomersetFT.nhs.uk</w:t>
              </w:r>
            </w:hyperlink>
            <w:r w:rsidR="00AB3C98">
              <w:rPr>
                <w:rFonts w:cstheme="minorHAnsi"/>
              </w:rPr>
              <w:t xml:space="preserve"> </w:t>
            </w:r>
          </w:p>
          <w:p w14:paraId="36244ED9" w14:textId="6E589B09" w:rsidR="00AB3C98" w:rsidRDefault="00E75508" w:rsidP="00AB1DF5">
            <w:hyperlink r:id="rId12" w:history="1">
              <w:r w:rsidR="00AB3C98" w:rsidRPr="00C179D4">
                <w:rPr>
                  <w:rStyle w:val="Hyperlink"/>
                  <w:rFonts w:cstheme="minorHAnsi"/>
                </w:rPr>
                <w:t>Libby.Boorman@somersetft.nhs.uk</w:t>
              </w:r>
            </w:hyperlink>
          </w:p>
          <w:p w14:paraId="5840AC5E" w14:textId="77777777" w:rsidR="00AB1DF5" w:rsidRDefault="00AB1DF5" w:rsidP="00AB1DF5">
            <w:pPr>
              <w:rPr>
                <w:rFonts w:cstheme="minorHAnsi"/>
              </w:rPr>
            </w:pPr>
          </w:p>
          <w:p w14:paraId="29F1A4B7" w14:textId="52918B10" w:rsidR="00AB3C98" w:rsidRPr="00AB3C98" w:rsidRDefault="00AB3C98" w:rsidP="00AB1DF5">
            <w:pPr>
              <w:rPr>
                <w:rFonts w:cstheme="minorHAnsi"/>
                <w:b/>
                <w:bCs/>
              </w:rPr>
            </w:pPr>
            <w:r w:rsidRPr="00AB3C98">
              <w:rPr>
                <w:rFonts w:cstheme="minorHAnsi"/>
                <w:b/>
                <w:bCs/>
              </w:rPr>
              <w:t>Southmead Hosp</w:t>
            </w:r>
            <w:r w:rsidR="00E74578">
              <w:rPr>
                <w:rFonts w:cstheme="minorHAnsi"/>
                <w:b/>
                <w:bCs/>
              </w:rPr>
              <w:t>ital contact</w:t>
            </w:r>
          </w:p>
          <w:p w14:paraId="5EE2E2C8" w14:textId="31554A52" w:rsidR="007C1B96" w:rsidRPr="00680FA9" w:rsidRDefault="00E75508" w:rsidP="00AB1DF5">
            <w:pPr>
              <w:rPr>
                <w:rFonts w:cstheme="minorHAnsi"/>
              </w:rPr>
            </w:pPr>
            <w:hyperlink r:id="rId13" w:history="1">
              <w:r w:rsidR="00AB3C98" w:rsidRPr="00C179D4">
                <w:rPr>
                  <w:rStyle w:val="Hyperlink"/>
                  <w:rFonts w:cstheme="minorHAnsi"/>
                </w:rPr>
                <w:t>Helen.hodgson@nbt.nhs.uk</w:t>
              </w:r>
            </w:hyperlink>
            <w:r w:rsidR="00AB3C98">
              <w:rPr>
                <w:rFonts w:cstheme="minorHAnsi"/>
              </w:rPr>
              <w:t xml:space="preserve"> </w:t>
            </w:r>
          </w:p>
        </w:tc>
      </w:tr>
      <w:tr w:rsidR="00F16EE0" w:rsidRPr="00680FA9" w14:paraId="38262CEE" w14:textId="77777777" w:rsidTr="000F7F7C">
        <w:trPr>
          <w:trHeight w:val="1701"/>
        </w:trPr>
        <w:tc>
          <w:tcPr>
            <w:tcW w:w="5121" w:type="dxa"/>
            <w:gridSpan w:val="2"/>
            <w:shd w:val="clear" w:color="auto" w:fill="BDD6EE" w:themeFill="accent5" w:themeFillTint="66"/>
            <w:vAlign w:val="center"/>
          </w:tcPr>
          <w:p w14:paraId="623FB3B9" w14:textId="49D1017F" w:rsidR="007635A3" w:rsidRPr="006C42A2" w:rsidRDefault="00AB3373" w:rsidP="00AB3373">
            <w:pPr>
              <w:spacing w:after="120"/>
              <w:rPr>
                <w:rFonts w:cstheme="minorHAnsi"/>
                <w:b/>
                <w:bCs/>
                <w:noProof/>
                <w:sz w:val="24"/>
                <w:szCs w:val="24"/>
              </w:rPr>
            </w:pPr>
            <w:r w:rsidRPr="00AB1DF5">
              <w:rPr>
                <w:rFonts w:cstheme="minorHAnsi"/>
                <w:b/>
                <w:bCs/>
                <w:noProof/>
                <w:sz w:val="24"/>
                <w:szCs w:val="24"/>
              </w:rPr>
              <w:t>Vagus Nerve Stimulation (VNS)</w:t>
            </w:r>
            <w:r w:rsidR="006C42A2">
              <w:rPr>
                <w:rFonts w:cstheme="minorHAnsi"/>
                <w:b/>
                <w:bCs/>
                <w:noProof/>
                <w:sz w:val="24"/>
                <w:szCs w:val="24"/>
              </w:rPr>
              <w:t xml:space="preserve"> </w:t>
            </w:r>
            <w:r w:rsidRPr="007635A3">
              <w:rPr>
                <w:rFonts w:cstheme="minorHAnsi"/>
              </w:rPr>
              <w:t>The VNS is a stimulator that is connected to the left vagus nerve in the neck which sends regular electrical stimulations through this nerve to then control the irregular electrical brain activity that leads to seizures</w:t>
            </w:r>
            <w:r w:rsidRPr="00AB3373">
              <w:rPr>
                <w:rFonts w:cstheme="minorHAnsi"/>
                <w:b/>
                <w:bCs/>
              </w:rPr>
              <w:t>.</w:t>
            </w:r>
            <w:r>
              <w:t xml:space="preserve"> A small magnet can be used to give stronger simulation for a short amount of time to stop an aura developing into another seizure or reduce the recovery time after a seizure. </w:t>
            </w:r>
            <w:r w:rsidRPr="00AB3373">
              <w:t>This is a physical magnet that can be swiped over the area where the VNS is fitted</w:t>
            </w:r>
            <w:r w:rsidR="006C42A2">
              <w:t>.</w:t>
            </w:r>
          </w:p>
        </w:tc>
        <w:tc>
          <w:tcPr>
            <w:tcW w:w="5641" w:type="dxa"/>
            <w:gridSpan w:val="4"/>
            <w:shd w:val="clear" w:color="auto" w:fill="BDD6EE" w:themeFill="accent5" w:themeFillTint="66"/>
          </w:tcPr>
          <w:p w14:paraId="1B9D8E7E" w14:textId="31456D7C" w:rsidR="00AB3C98" w:rsidRPr="00AB3C98" w:rsidRDefault="00AB3C98" w:rsidP="000F7F7C">
            <w:pPr>
              <w:rPr>
                <w:rFonts w:cstheme="minorHAnsi"/>
                <w:b/>
                <w:bCs/>
              </w:rPr>
            </w:pPr>
            <w:r w:rsidRPr="00AB1DF5">
              <w:rPr>
                <w:rFonts w:cstheme="minorHAnsi"/>
                <w:b/>
                <w:bCs/>
                <w:sz w:val="24"/>
                <w:szCs w:val="24"/>
              </w:rPr>
              <w:t xml:space="preserve">Guide to </w:t>
            </w:r>
            <w:r w:rsidR="000F7F7C">
              <w:rPr>
                <w:rFonts w:cstheme="minorHAnsi"/>
                <w:b/>
                <w:bCs/>
                <w:sz w:val="24"/>
                <w:szCs w:val="24"/>
              </w:rPr>
              <w:t>E</w:t>
            </w:r>
            <w:r w:rsidRPr="00AB1DF5">
              <w:rPr>
                <w:rFonts w:cstheme="minorHAnsi"/>
                <w:b/>
                <w:bCs/>
                <w:sz w:val="24"/>
                <w:szCs w:val="24"/>
              </w:rPr>
              <w:t>pilepsy for Carers</w:t>
            </w:r>
          </w:p>
          <w:p w14:paraId="7D89F084" w14:textId="0C214DC1" w:rsidR="00D744C7" w:rsidRDefault="00E75508" w:rsidP="000F7F7C">
            <w:pPr>
              <w:rPr>
                <w:rFonts w:cstheme="minorHAnsi"/>
              </w:rPr>
            </w:pPr>
            <w:hyperlink r:id="rId14" w:history="1">
              <w:r w:rsidR="00AB3C98" w:rsidRPr="00C179D4">
                <w:rPr>
                  <w:rStyle w:val="Hyperlink"/>
                  <w:rFonts w:cstheme="minorHAnsi"/>
                </w:rPr>
                <w:t>https://www.epilepsy.org.uk/living/for-carers</w:t>
              </w:r>
            </w:hyperlink>
            <w:r w:rsidR="00AB3C98">
              <w:rPr>
                <w:rFonts w:cstheme="minorHAnsi"/>
              </w:rPr>
              <w:t xml:space="preserve"> </w:t>
            </w:r>
          </w:p>
          <w:p w14:paraId="74B08EB2" w14:textId="77777777" w:rsidR="000F7F7C" w:rsidRDefault="000F7F7C" w:rsidP="000F7F7C">
            <w:pPr>
              <w:rPr>
                <w:rFonts w:cstheme="minorHAnsi"/>
              </w:rPr>
            </w:pPr>
          </w:p>
          <w:p w14:paraId="00233C48" w14:textId="77777777" w:rsidR="00AB1DF5" w:rsidRPr="00932696" w:rsidRDefault="00AB1DF5" w:rsidP="000F7F7C">
            <w:pPr>
              <w:rPr>
                <w:rFonts w:cstheme="minorHAnsi"/>
                <w:b/>
                <w:bCs/>
              </w:rPr>
            </w:pPr>
            <w:r w:rsidRPr="00AB1DF5">
              <w:rPr>
                <w:rFonts w:cstheme="minorHAnsi"/>
                <w:b/>
                <w:bCs/>
                <w:sz w:val="24"/>
                <w:szCs w:val="24"/>
              </w:rPr>
              <w:t>Easy Read guide to Epilepsy</w:t>
            </w:r>
          </w:p>
          <w:p w14:paraId="4E4B41BF" w14:textId="62CC36C0" w:rsidR="00907D2A" w:rsidRPr="00AB3C98" w:rsidRDefault="00E75508" w:rsidP="000F7F7C">
            <w:pPr>
              <w:rPr>
                <w:rFonts w:cstheme="minorHAnsi"/>
              </w:rPr>
            </w:pPr>
            <w:hyperlink r:id="rId15" w:history="1">
              <w:r w:rsidR="00AB1DF5" w:rsidRPr="00AB1DF5">
                <w:rPr>
                  <w:rStyle w:val="Hyperlink"/>
                  <w:rFonts w:cstheme="minorHAnsi"/>
                </w:rPr>
                <w:t>https://phw.nhs.wales/services-and-teams/improvement-cymru/our-work/learning-disability-health-improvement-programme/resourses-learning-disability-health-improvement-programme/annual-health-check/easy-read-health-leaflets/epilepsy-different-epileptic-fits/</w:t>
              </w:r>
            </w:hyperlink>
          </w:p>
        </w:tc>
      </w:tr>
    </w:tbl>
    <w:p w14:paraId="4D0F51C2" w14:textId="27DC371A" w:rsidR="00433F75" w:rsidRPr="00E1325F" w:rsidRDefault="00E75508" w:rsidP="00442571">
      <w:pPr>
        <w:tabs>
          <w:tab w:val="right" w:pos="10772"/>
        </w:tabs>
        <w:spacing w:before="240"/>
        <w:rPr>
          <w:rFonts w:ascii="Arial" w:hAnsi="Arial" w:cs="Arial"/>
          <w:sz w:val="20"/>
          <w:szCs w:val="20"/>
        </w:rPr>
      </w:pPr>
      <w:hyperlink r:id="rId16" w:history="1">
        <w:r w:rsidR="00E1325F" w:rsidRPr="00E1325F">
          <w:rPr>
            <w:rStyle w:val="Hyperlink"/>
            <w:rFonts w:ascii="Arial" w:hAnsi="Arial" w:cs="Arial"/>
            <w:sz w:val="20"/>
            <w:szCs w:val="20"/>
          </w:rPr>
          <w:t>somicb.leder@nhs.net</w:t>
        </w:r>
      </w:hyperlink>
      <w:r w:rsidR="00E1325F" w:rsidRPr="00E1325F">
        <w:rPr>
          <w:rFonts w:ascii="Arial" w:hAnsi="Arial" w:cs="Arial"/>
          <w:sz w:val="20"/>
          <w:szCs w:val="20"/>
        </w:rPr>
        <w:tab/>
        <w:t xml:space="preserve">Issue </w:t>
      </w:r>
      <w:r w:rsidR="007379BF">
        <w:rPr>
          <w:rFonts w:ascii="Arial" w:hAnsi="Arial" w:cs="Arial"/>
          <w:sz w:val="20"/>
          <w:szCs w:val="20"/>
        </w:rPr>
        <w:t xml:space="preserve">no </w:t>
      </w:r>
      <w:r w:rsidR="000F7F7C">
        <w:rPr>
          <w:rFonts w:ascii="Arial" w:hAnsi="Arial" w:cs="Arial"/>
          <w:sz w:val="20"/>
          <w:szCs w:val="20"/>
        </w:rPr>
        <w:t>3</w:t>
      </w:r>
      <w:r w:rsidR="00E1325F" w:rsidRPr="00E1325F">
        <w:rPr>
          <w:rFonts w:ascii="Arial" w:hAnsi="Arial" w:cs="Arial"/>
          <w:sz w:val="20"/>
          <w:szCs w:val="20"/>
        </w:rPr>
        <w:t xml:space="preserve"> </w:t>
      </w:r>
      <w:r w:rsidR="0014602B">
        <w:rPr>
          <w:rFonts w:ascii="Arial" w:hAnsi="Arial" w:cs="Arial"/>
          <w:sz w:val="20"/>
          <w:szCs w:val="20"/>
        </w:rPr>
        <w:t xml:space="preserve"> </w:t>
      </w:r>
      <w:r w:rsidR="003D7DF6">
        <w:rPr>
          <w:rFonts w:ascii="Arial" w:hAnsi="Arial" w:cs="Arial"/>
          <w:sz w:val="20"/>
          <w:szCs w:val="20"/>
        </w:rPr>
        <w:t xml:space="preserve"> </w:t>
      </w:r>
      <w:r>
        <w:rPr>
          <w:rFonts w:ascii="Arial" w:hAnsi="Arial" w:cs="Arial"/>
          <w:sz w:val="20"/>
          <w:szCs w:val="20"/>
        </w:rPr>
        <w:t>June</w:t>
      </w:r>
      <w:r w:rsidR="00AB1DF5">
        <w:rPr>
          <w:rFonts w:ascii="Arial" w:hAnsi="Arial" w:cs="Arial"/>
          <w:sz w:val="20"/>
          <w:szCs w:val="20"/>
        </w:rPr>
        <w:t xml:space="preserve"> 2023</w:t>
      </w:r>
    </w:p>
    <w:sectPr w:rsidR="00433F75" w:rsidRPr="00E1325F" w:rsidSect="00310DA4">
      <w:pgSz w:w="11906" w:h="16838" w:code="9"/>
      <w:pgMar w:top="284" w:right="567" w:bottom="284"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BE0"/>
    <w:multiLevelType w:val="hybridMultilevel"/>
    <w:tmpl w:val="A914E590"/>
    <w:lvl w:ilvl="0" w:tplc="CBB096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1DE3"/>
    <w:multiLevelType w:val="hybridMultilevel"/>
    <w:tmpl w:val="41EA32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557C9"/>
    <w:multiLevelType w:val="hybridMultilevel"/>
    <w:tmpl w:val="67BCFB50"/>
    <w:lvl w:ilvl="0" w:tplc="F082410C">
      <w:start w:val="1"/>
      <w:numFmt w:val="bullet"/>
      <w:lvlText w:val=""/>
      <w:lvlJc w:val="left"/>
      <w:pPr>
        <w:ind w:left="360" w:hanging="360"/>
      </w:pPr>
      <w:rPr>
        <w:rFonts w:ascii="Wingdings" w:hAnsi="Wingdings" w:hint="default"/>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66C2CE5"/>
    <w:multiLevelType w:val="hybridMultilevel"/>
    <w:tmpl w:val="12BC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10838"/>
    <w:multiLevelType w:val="hybridMultilevel"/>
    <w:tmpl w:val="7D6C26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E132CD"/>
    <w:multiLevelType w:val="hybridMultilevel"/>
    <w:tmpl w:val="D64801B6"/>
    <w:lvl w:ilvl="0" w:tplc="CBB096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D3368"/>
    <w:multiLevelType w:val="hybridMultilevel"/>
    <w:tmpl w:val="BC801844"/>
    <w:lvl w:ilvl="0" w:tplc="CBB096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C40F7"/>
    <w:multiLevelType w:val="hybridMultilevel"/>
    <w:tmpl w:val="DD8E50DE"/>
    <w:lvl w:ilvl="0" w:tplc="CBB096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65793"/>
    <w:multiLevelType w:val="hybridMultilevel"/>
    <w:tmpl w:val="BAEC8FC4"/>
    <w:lvl w:ilvl="0" w:tplc="CBB0961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0024C5"/>
    <w:multiLevelType w:val="hybridMultilevel"/>
    <w:tmpl w:val="E6C82C6C"/>
    <w:lvl w:ilvl="0" w:tplc="F082410C">
      <w:start w:val="1"/>
      <w:numFmt w:val="bullet"/>
      <w:lvlText w:val=""/>
      <w:lvlJc w:val="left"/>
      <w:pPr>
        <w:ind w:left="360" w:hanging="360"/>
      </w:pPr>
      <w:rPr>
        <w:rFonts w:ascii="Wingdings" w:hAnsi="Wingdings" w:hint="default"/>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CCB5CBF"/>
    <w:multiLevelType w:val="hybridMultilevel"/>
    <w:tmpl w:val="879C0024"/>
    <w:lvl w:ilvl="0" w:tplc="CBB096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B6C9D"/>
    <w:multiLevelType w:val="hybridMultilevel"/>
    <w:tmpl w:val="4CC20108"/>
    <w:lvl w:ilvl="0" w:tplc="F082410C">
      <w:start w:val="1"/>
      <w:numFmt w:val="bullet"/>
      <w:lvlText w:val=""/>
      <w:lvlJc w:val="left"/>
      <w:pPr>
        <w:ind w:left="360" w:hanging="360"/>
      </w:pPr>
      <w:rPr>
        <w:rFonts w:ascii="Wingdings" w:hAnsi="Wingdings" w:hint="default"/>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A5A6BFB"/>
    <w:multiLevelType w:val="hybridMultilevel"/>
    <w:tmpl w:val="76EA5D82"/>
    <w:lvl w:ilvl="0" w:tplc="CBB096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80309"/>
    <w:multiLevelType w:val="hybridMultilevel"/>
    <w:tmpl w:val="404AE4AC"/>
    <w:lvl w:ilvl="0" w:tplc="CBB096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31414"/>
    <w:multiLevelType w:val="hybridMultilevel"/>
    <w:tmpl w:val="7BE6B486"/>
    <w:lvl w:ilvl="0" w:tplc="0809000B">
      <w:start w:val="1"/>
      <w:numFmt w:val="bullet"/>
      <w:lvlText w:val=""/>
      <w:lvlJc w:val="left"/>
      <w:pPr>
        <w:ind w:left="720" w:hanging="360"/>
      </w:pPr>
      <w:rPr>
        <w:rFonts w:ascii="Wingdings" w:hAnsi="Wingdings" w:hint="default"/>
        <w:color w:val="4472C4" w:themeColor="accen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A6D7A"/>
    <w:multiLevelType w:val="hybridMultilevel"/>
    <w:tmpl w:val="87CAB986"/>
    <w:lvl w:ilvl="0" w:tplc="CBB0961E">
      <w:start w:val="1"/>
      <w:numFmt w:val="bullet"/>
      <w:lvlText w:val=""/>
      <w:lvlJc w:val="left"/>
      <w:pPr>
        <w:ind w:left="1447" w:hanging="360"/>
      </w:pPr>
      <w:rPr>
        <w:rFonts w:ascii="Wingdings" w:hAnsi="Wingdings"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num w:numId="1" w16cid:durableId="1259025974">
    <w:abstractNumId w:val="14"/>
  </w:num>
  <w:num w:numId="2" w16cid:durableId="1644576202">
    <w:abstractNumId w:val="4"/>
  </w:num>
  <w:num w:numId="3" w16cid:durableId="427384261">
    <w:abstractNumId w:val="1"/>
  </w:num>
  <w:num w:numId="4" w16cid:durableId="1896625016">
    <w:abstractNumId w:val="5"/>
  </w:num>
  <w:num w:numId="5" w16cid:durableId="1027147090">
    <w:abstractNumId w:val="12"/>
  </w:num>
  <w:num w:numId="6" w16cid:durableId="1058431745">
    <w:abstractNumId w:val="15"/>
  </w:num>
  <w:num w:numId="7" w16cid:durableId="54395681">
    <w:abstractNumId w:val="8"/>
  </w:num>
  <w:num w:numId="8" w16cid:durableId="2082213755">
    <w:abstractNumId w:val="3"/>
  </w:num>
  <w:num w:numId="9" w16cid:durableId="1457485156">
    <w:abstractNumId w:val="10"/>
  </w:num>
  <w:num w:numId="10" w16cid:durableId="633490127">
    <w:abstractNumId w:val="7"/>
  </w:num>
  <w:num w:numId="11" w16cid:durableId="1474213">
    <w:abstractNumId w:val="13"/>
  </w:num>
  <w:num w:numId="12" w16cid:durableId="971985231">
    <w:abstractNumId w:val="0"/>
  </w:num>
  <w:num w:numId="13" w16cid:durableId="914585789">
    <w:abstractNumId w:val="6"/>
  </w:num>
  <w:num w:numId="14" w16cid:durableId="108550467">
    <w:abstractNumId w:val="2"/>
  </w:num>
  <w:num w:numId="15" w16cid:durableId="607153026">
    <w:abstractNumId w:val="11"/>
  </w:num>
  <w:num w:numId="16" w16cid:durableId="14209026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6E"/>
    <w:rsid w:val="00010BD8"/>
    <w:rsid w:val="00095000"/>
    <w:rsid w:val="000F7F7C"/>
    <w:rsid w:val="00110CA1"/>
    <w:rsid w:val="00145F9A"/>
    <w:rsid w:val="0014602B"/>
    <w:rsid w:val="001E254E"/>
    <w:rsid w:val="001E35C4"/>
    <w:rsid w:val="001F45CE"/>
    <w:rsid w:val="00234CD5"/>
    <w:rsid w:val="002E52A2"/>
    <w:rsid w:val="003019CF"/>
    <w:rsid w:val="00310DA4"/>
    <w:rsid w:val="00343DDE"/>
    <w:rsid w:val="003D7DDE"/>
    <w:rsid w:val="003D7DF6"/>
    <w:rsid w:val="004028FC"/>
    <w:rsid w:val="00415313"/>
    <w:rsid w:val="00433F75"/>
    <w:rsid w:val="00442571"/>
    <w:rsid w:val="0045251A"/>
    <w:rsid w:val="004B12A5"/>
    <w:rsid w:val="004D0277"/>
    <w:rsid w:val="00504F6E"/>
    <w:rsid w:val="00506119"/>
    <w:rsid w:val="0057262D"/>
    <w:rsid w:val="006129F6"/>
    <w:rsid w:val="00614F4C"/>
    <w:rsid w:val="00680FA9"/>
    <w:rsid w:val="006C42A2"/>
    <w:rsid w:val="007379BF"/>
    <w:rsid w:val="00747912"/>
    <w:rsid w:val="007635A3"/>
    <w:rsid w:val="007707E9"/>
    <w:rsid w:val="007C1B96"/>
    <w:rsid w:val="007E09E2"/>
    <w:rsid w:val="007F1FA2"/>
    <w:rsid w:val="0083596B"/>
    <w:rsid w:val="00836CAE"/>
    <w:rsid w:val="008872C1"/>
    <w:rsid w:val="008B41DD"/>
    <w:rsid w:val="00907D2A"/>
    <w:rsid w:val="009200B6"/>
    <w:rsid w:val="00932696"/>
    <w:rsid w:val="00972DB5"/>
    <w:rsid w:val="009C409D"/>
    <w:rsid w:val="009C58DD"/>
    <w:rsid w:val="00A16308"/>
    <w:rsid w:val="00A513D3"/>
    <w:rsid w:val="00A70086"/>
    <w:rsid w:val="00A93250"/>
    <w:rsid w:val="00A96247"/>
    <w:rsid w:val="00A96B6E"/>
    <w:rsid w:val="00AB1DF5"/>
    <w:rsid w:val="00AB3373"/>
    <w:rsid w:val="00AB3C98"/>
    <w:rsid w:val="00AC006B"/>
    <w:rsid w:val="00AD3C41"/>
    <w:rsid w:val="00B344C3"/>
    <w:rsid w:val="00B908EC"/>
    <w:rsid w:val="00BC289E"/>
    <w:rsid w:val="00BD6CE1"/>
    <w:rsid w:val="00C44C7C"/>
    <w:rsid w:val="00C55903"/>
    <w:rsid w:val="00C673FD"/>
    <w:rsid w:val="00C70FAB"/>
    <w:rsid w:val="00C71A0E"/>
    <w:rsid w:val="00C866AD"/>
    <w:rsid w:val="00CF1D3D"/>
    <w:rsid w:val="00D4561E"/>
    <w:rsid w:val="00D545AB"/>
    <w:rsid w:val="00D61737"/>
    <w:rsid w:val="00D67B3F"/>
    <w:rsid w:val="00D744C7"/>
    <w:rsid w:val="00D85024"/>
    <w:rsid w:val="00DB590D"/>
    <w:rsid w:val="00DD46E9"/>
    <w:rsid w:val="00DE36F5"/>
    <w:rsid w:val="00DF30AE"/>
    <w:rsid w:val="00E1325F"/>
    <w:rsid w:val="00E74578"/>
    <w:rsid w:val="00E750E1"/>
    <w:rsid w:val="00E75508"/>
    <w:rsid w:val="00F16EE0"/>
    <w:rsid w:val="00F27B56"/>
    <w:rsid w:val="00F7167C"/>
    <w:rsid w:val="00FA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3377"/>
  <w15:chartTrackingRefBased/>
  <w15:docId w15:val="{05372CB8-F61F-4F6C-B8E3-D4C0254B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33F75"/>
    <w:rPr>
      <w:i/>
      <w:iCs/>
      <w:color w:val="4472C4" w:themeColor="accent1"/>
    </w:rPr>
  </w:style>
  <w:style w:type="character" w:styleId="Hyperlink">
    <w:name w:val="Hyperlink"/>
    <w:basedOn w:val="DefaultParagraphFont"/>
    <w:uiPriority w:val="99"/>
    <w:unhideWhenUsed/>
    <w:rsid w:val="00D4561E"/>
    <w:rPr>
      <w:color w:val="0000FF"/>
      <w:u w:val="single"/>
    </w:rPr>
  </w:style>
  <w:style w:type="character" w:styleId="UnresolvedMention">
    <w:name w:val="Unresolved Mention"/>
    <w:basedOn w:val="DefaultParagraphFont"/>
    <w:uiPriority w:val="99"/>
    <w:semiHidden/>
    <w:unhideWhenUsed/>
    <w:rsid w:val="006129F6"/>
    <w:rPr>
      <w:color w:val="605E5C"/>
      <w:shd w:val="clear" w:color="auto" w:fill="E1DFDD"/>
    </w:rPr>
  </w:style>
  <w:style w:type="paragraph" w:styleId="ListParagraph">
    <w:name w:val="List Paragraph"/>
    <w:basedOn w:val="Normal"/>
    <w:uiPriority w:val="34"/>
    <w:qFormat/>
    <w:rsid w:val="00234CD5"/>
    <w:pPr>
      <w:ind w:left="720"/>
      <w:contextualSpacing/>
    </w:pPr>
  </w:style>
  <w:style w:type="character" w:styleId="FollowedHyperlink">
    <w:name w:val="FollowedHyperlink"/>
    <w:basedOn w:val="DefaultParagraphFont"/>
    <w:uiPriority w:val="99"/>
    <w:semiHidden/>
    <w:unhideWhenUsed/>
    <w:rsid w:val="00CF1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ep.org/sites/default/files/sudep_postcard_21-11-19.pdf" TargetMode="External"/><Relationship Id="rId13" Type="http://schemas.openxmlformats.org/officeDocument/2006/relationships/hyperlink" Target="mailto:Helen.hodgson@nbt.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ilepsysociety.org.uk/learning-disabilities" TargetMode="External"/><Relationship Id="rId12" Type="http://schemas.openxmlformats.org/officeDocument/2006/relationships/hyperlink" Target="mailto:Libby.Boorman@somersetft.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omicb.leder@nhs.net" TargetMode="External"/><Relationship Id="rId1" Type="http://schemas.openxmlformats.org/officeDocument/2006/relationships/numbering" Target="numbering.xml"/><Relationship Id="rId6" Type="http://schemas.openxmlformats.org/officeDocument/2006/relationships/hyperlink" Target="mailto:somicb.leder@nhs.net" TargetMode="External"/><Relationship Id="rId11" Type="http://schemas.openxmlformats.org/officeDocument/2006/relationships/hyperlink" Target="mailto:Teresa.Smith@SomersetFT.nhs.uk" TargetMode="External"/><Relationship Id="rId5" Type="http://schemas.openxmlformats.org/officeDocument/2006/relationships/image" Target="media/image1.jpeg"/><Relationship Id="rId15" Type="http://schemas.openxmlformats.org/officeDocument/2006/relationships/hyperlink" Target="https://phw.nhs.wales/services-and-teams/improvement-cymru/our-work/learning-disability-health-improvement-programme/resourses-learning-disability-health-improvement-programme/annual-health-check/easy-read-health-leaflets/epilepsy-different-epileptic-fits/" TargetMode="External"/><Relationship Id="rId10" Type="http://schemas.openxmlformats.org/officeDocument/2006/relationships/hyperlink" Target="https://www.epilepsy.org.uk/info/sudep-sudden-unexpected-death-in-epilepsy/support-when-someone-with-epilepsy-has-died" TargetMode="External"/><Relationship Id="rId4" Type="http://schemas.openxmlformats.org/officeDocument/2006/relationships/webSettings" Target="webSettings.xml"/><Relationship Id="rId9" Type="http://schemas.openxmlformats.org/officeDocument/2006/relationships/hyperlink" Target="https://cks.nice.org.uk/topics/epilepsy/management/suspected-epilepsy/" TargetMode="External"/><Relationship Id="rId14" Type="http://schemas.openxmlformats.org/officeDocument/2006/relationships/hyperlink" Target="https://www.epilepsy.org.uk/living/for-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1212</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TICEHURST, Julie (NHS SOMERSET ICB - 11X)</dc:creator>
  <cp:keywords/>
  <dc:description/>
  <cp:lastModifiedBy>TICEHURST, Julie (NHS SOMERSET ICB - 11X)</cp:lastModifiedBy>
  <cp:revision>24</cp:revision>
  <dcterms:created xsi:type="dcterms:W3CDTF">2023-03-08T10:58:00Z</dcterms:created>
  <dcterms:modified xsi:type="dcterms:W3CDTF">2023-06-05T16:11:00Z</dcterms:modified>
</cp:coreProperties>
</file>