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1" w:type="dxa"/>
        <w:tblInd w:w="-28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780"/>
        <w:gridCol w:w="1182"/>
        <w:gridCol w:w="2601"/>
        <w:gridCol w:w="427"/>
        <w:gridCol w:w="3345"/>
        <w:gridCol w:w="6"/>
      </w:tblGrid>
      <w:tr w:rsidR="00433F75" w14:paraId="36C2670A" w14:textId="77777777" w:rsidTr="00E54D5A">
        <w:trPr>
          <w:gridAfter w:val="1"/>
          <w:wAfter w:w="6" w:type="dxa"/>
          <w:trHeight w:val="1154"/>
        </w:trPr>
        <w:tc>
          <w:tcPr>
            <w:tcW w:w="7990" w:type="dxa"/>
            <w:gridSpan w:val="4"/>
            <w:vAlign w:val="center"/>
          </w:tcPr>
          <w:p w14:paraId="291833CB" w14:textId="147B6B45" w:rsidR="00404889" w:rsidRDefault="00404889" w:rsidP="00404889">
            <w:pPr>
              <w:jc w:val="center"/>
              <w:rPr>
                <w:rStyle w:val="IntenseEmphasis"/>
                <w:rFonts w:cstheme="minorHAnsi"/>
                <w:sz w:val="38"/>
                <w:szCs w:val="38"/>
              </w:rPr>
            </w:pPr>
            <w:r w:rsidRPr="000B21A2">
              <w:rPr>
                <w:rFonts w:cstheme="minorHAnsi"/>
                <w:b/>
                <w:bCs/>
                <w:sz w:val="36"/>
                <w:szCs w:val="36"/>
              </w:rPr>
              <w:t xml:space="preserve">Learning from Lives and Deaths of People with Learning Disabilities and Autistic People (LeDeR) </w:t>
            </w:r>
            <w:r w:rsidR="00433F75" w:rsidRPr="00404889">
              <w:rPr>
                <w:rFonts w:cstheme="minorHAnsi"/>
                <w:b/>
                <w:bCs/>
                <w:i/>
                <w:iCs/>
                <w:sz w:val="40"/>
                <w:szCs w:val="40"/>
              </w:rPr>
              <w:t>Learning Brief</w:t>
            </w:r>
            <w:r w:rsidR="00B908EC" w:rsidRPr="00404889">
              <w:rPr>
                <w:rFonts w:cstheme="minorHAnsi"/>
                <w:b/>
                <w:bCs/>
                <w:i/>
                <w:iCs/>
                <w:sz w:val="40"/>
                <w:szCs w:val="40"/>
              </w:rPr>
              <w:t xml:space="preserve"> </w:t>
            </w:r>
            <w:r w:rsidRPr="00404889">
              <w:rPr>
                <w:rFonts w:cstheme="minorHAnsi"/>
                <w:b/>
                <w:bCs/>
                <w:i/>
                <w:iCs/>
                <w:sz w:val="40"/>
                <w:szCs w:val="40"/>
              </w:rPr>
              <w:t xml:space="preserve">no </w:t>
            </w:r>
            <w:r w:rsidR="0020512A" w:rsidRPr="00404889">
              <w:rPr>
                <w:rFonts w:cstheme="minorHAnsi"/>
                <w:b/>
                <w:bCs/>
                <w:i/>
                <w:iCs/>
                <w:sz w:val="40"/>
                <w:szCs w:val="40"/>
              </w:rPr>
              <w:t>4</w:t>
            </w:r>
            <w:r>
              <w:rPr>
                <w:rFonts w:cstheme="minorHAnsi"/>
                <w:b/>
                <w:bCs/>
                <w:i/>
                <w:iCs/>
                <w:sz w:val="40"/>
                <w:szCs w:val="40"/>
              </w:rPr>
              <w:t xml:space="preserve"> - </w:t>
            </w:r>
            <w:r w:rsidR="0030770C" w:rsidRPr="00404889">
              <w:rPr>
                <w:rStyle w:val="IntenseEmphasis"/>
                <w:rFonts w:cstheme="minorHAnsi"/>
                <w:b/>
                <w:bCs/>
                <w:sz w:val="40"/>
                <w:szCs w:val="40"/>
              </w:rPr>
              <w:t>SUDEP</w:t>
            </w:r>
          </w:p>
          <w:p w14:paraId="1440BB61" w14:textId="15E5B9DE" w:rsidR="00433F75" w:rsidRPr="0030770C" w:rsidRDefault="0030770C" w:rsidP="00404889">
            <w:pPr>
              <w:jc w:val="center"/>
              <w:rPr>
                <w:rFonts w:cstheme="minorHAnsi"/>
                <w:b/>
                <w:bCs/>
                <w:i/>
                <w:iCs/>
                <w:color w:val="4472C4" w:themeColor="accent1"/>
                <w:sz w:val="40"/>
                <w:szCs w:val="40"/>
              </w:rPr>
            </w:pPr>
            <w:r w:rsidRPr="0030770C">
              <w:rPr>
                <w:rStyle w:val="IntenseEmphasis"/>
                <w:rFonts w:cstheme="minorHAnsi"/>
                <w:sz w:val="38"/>
                <w:szCs w:val="38"/>
              </w:rPr>
              <w:t>(</w:t>
            </w:r>
            <w:r w:rsidR="001F39A8" w:rsidRPr="0030770C">
              <w:rPr>
                <w:rStyle w:val="IntenseEmphasis"/>
                <w:rFonts w:cstheme="minorHAnsi"/>
                <w:sz w:val="38"/>
                <w:szCs w:val="38"/>
              </w:rPr>
              <w:t>Sudden Unexpected Death in Epilepsy</w:t>
            </w:r>
            <w:r w:rsidRPr="0030770C">
              <w:rPr>
                <w:rStyle w:val="IntenseEmphasis"/>
                <w:rFonts w:cstheme="minorHAnsi"/>
                <w:sz w:val="38"/>
                <w:szCs w:val="38"/>
              </w:rPr>
              <w:t>)</w:t>
            </w:r>
          </w:p>
        </w:tc>
        <w:tc>
          <w:tcPr>
            <w:tcW w:w="3345" w:type="dxa"/>
          </w:tcPr>
          <w:p w14:paraId="12613888" w14:textId="6C08A0D8" w:rsidR="00433F75" w:rsidRDefault="00433F75" w:rsidP="00433F75">
            <w:pPr>
              <w:jc w:val="right"/>
            </w:pPr>
            <w:r>
              <w:rPr>
                <w:noProof/>
              </w:rPr>
              <w:drawing>
                <wp:inline distT="0" distB="0" distL="0" distR="0" wp14:anchorId="220F7C33" wp14:editId="0D6713C3">
                  <wp:extent cx="1819628" cy="1079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55434"/>
                          <a:stretch/>
                        </pic:blipFill>
                        <pic:spPr bwMode="auto">
                          <a:xfrm>
                            <a:off x="0" y="0"/>
                            <a:ext cx="1820471" cy="1080000"/>
                          </a:xfrm>
                          <a:prstGeom prst="rect">
                            <a:avLst/>
                          </a:prstGeom>
                          <a:ln>
                            <a:noFill/>
                          </a:ln>
                          <a:extLst>
                            <a:ext uri="{53640926-AAD7-44D8-BBD7-CCE9431645EC}">
                              <a14:shadowObscured xmlns:a14="http://schemas.microsoft.com/office/drawing/2010/main"/>
                            </a:ext>
                          </a:extLst>
                        </pic:spPr>
                      </pic:pic>
                    </a:graphicData>
                  </a:graphic>
                </wp:inline>
              </w:drawing>
            </w:r>
          </w:p>
        </w:tc>
      </w:tr>
      <w:tr w:rsidR="00E1325F" w:rsidRPr="00680FA9" w14:paraId="418EC2EB" w14:textId="77777777" w:rsidTr="00E54D5A">
        <w:trPr>
          <w:gridAfter w:val="1"/>
          <w:wAfter w:w="6" w:type="dxa"/>
          <w:trHeight w:val="477"/>
        </w:trPr>
        <w:tc>
          <w:tcPr>
            <w:tcW w:w="11335" w:type="dxa"/>
            <w:gridSpan w:val="5"/>
            <w:shd w:val="clear" w:color="auto" w:fill="DEEAF6" w:themeFill="accent5" w:themeFillTint="33"/>
            <w:vAlign w:val="center"/>
          </w:tcPr>
          <w:p w14:paraId="218334D6" w14:textId="3E786EEE" w:rsidR="00E1325F" w:rsidRPr="00680FA9" w:rsidRDefault="00E1325F" w:rsidP="00E1325F">
            <w:pPr>
              <w:spacing w:line="276" w:lineRule="auto"/>
              <w:jc w:val="center"/>
              <w:rPr>
                <w:rFonts w:cstheme="minorHAnsi"/>
                <w:b/>
                <w:bCs/>
              </w:rPr>
            </w:pPr>
            <w:r w:rsidRPr="00680FA9">
              <w:rPr>
                <w:rFonts w:eastAsia="Times New Roman" w:cstheme="minorHAnsi"/>
              </w:rPr>
              <w:t xml:space="preserve">The </w:t>
            </w:r>
            <w:r w:rsidRPr="00680FA9">
              <w:rPr>
                <w:rFonts w:eastAsia="Times New Roman" w:cstheme="minorHAnsi"/>
                <w:b/>
                <w:bCs/>
              </w:rPr>
              <w:t>LeDeR programme</w:t>
            </w:r>
            <w:r w:rsidRPr="00680FA9">
              <w:rPr>
                <w:rFonts w:eastAsia="Times New Roman" w:cstheme="minorHAnsi"/>
              </w:rPr>
              <w:t xml:space="preserve"> aims to improve care, reduce health inequalities and prevent early deaths of people with a learning disability and autistic people.  Email us at </w:t>
            </w:r>
            <w:hyperlink r:id="rId6" w:history="1">
              <w:r w:rsidRPr="00680FA9">
                <w:rPr>
                  <w:rStyle w:val="Hyperlink"/>
                  <w:rFonts w:eastAsia="Times New Roman" w:cstheme="minorHAnsi"/>
                </w:rPr>
                <w:t>somicb.leder@nhs.net</w:t>
              </w:r>
            </w:hyperlink>
            <w:r w:rsidRPr="00680FA9">
              <w:rPr>
                <w:rFonts w:eastAsia="Times New Roman" w:cstheme="minorHAnsi"/>
              </w:rPr>
              <w:t xml:space="preserve"> for further information.</w:t>
            </w:r>
          </w:p>
        </w:tc>
      </w:tr>
      <w:tr w:rsidR="001E254E" w:rsidRPr="00680FA9" w14:paraId="7EC4B309" w14:textId="77777777" w:rsidTr="00404889">
        <w:trPr>
          <w:gridAfter w:val="1"/>
          <w:wAfter w:w="6" w:type="dxa"/>
          <w:trHeight w:val="1984"/>
        </w:trPr>
        <w:tc>
          <w:tcPr>
            <w:tcW w:w="11335" w:type="dxa"/>
            <w:gridSpan w:val="5"/>
            <w:shd w:val="clear" w:color="auto" w:fill="BDD6EE" w:themeFill="accent5" w:themeFillTint="66"/>
          </w:tcPr>
          <w:p w14:paraId="4B1C799E" w14:textId="2004D809" w:rsidR="008B56F2" w:rsidRDefault="00553F1D" w:rsidP="00404889">
            <w:pPr>
              <w:spacing w:after="120"/>
              <w:rPr>
                <w:rFonts w:cstheme="minorHAnsi"/>
                <w:noProof/>
              </w:rPr>
            </w:pPr>
            <w:r w:rsidRPr="00560EEE">
              <w:rPr>
                <w:rFonts w:cstheme="minorHAnsi"/>
                <w:b/>
                <w:bCs/>
                <w:noProof/>
              </w:rPr>
              <w:t>In the UK</w:t>
            </w:r>
            <w:r w:rsidR="00B15A85" w:rsidRPr="00560EEE">
              <w:rPr>
                <w:rFonts w:cstheme="minorHAnsi"/>
                <w:b/>
                <w:bCs/>
                <w:noProof/>
              </w:rPr>
              <w:t xml:space="preserve">, </w:t>
            </w:r>
            <w:r w:rsidR="00404889">
              <w:rPr>
                <w:rFonts w:cstheme="minorHAnsi"/>
                <w:b/>
                <w:bCs/>
                <w:noProof/>
              </w:rPr>
              <w:t>three</w:t>
            </w:r>
            <w:r w:rsidR="00B15A85" w:rsidRPr="00560EEE">
              <w:rPr>
                <w:rFonts w:cstheme="minorHAnsi"/>
                <w:b/>
                <w:bCs/>
                <w:noProof/>
              </w:rPr>
              <w:t xml:space="preserve"> people die from </w:t>
            </w:r>
            <w:r w:rsidR="00404889">
              <w:rPr>
                <w:rFonts w:cstheme="minorHAnsi"/>
                <w:b/>
                <w:bCs/>
                <w:noProof/>
              </w:rPr>
              <w:t>E</w:t>
            </w:r>
            <w:r w:rsidR="00B15A85" w:rsidRPr="00560EEE">
              <w:rPr>
                <w:rFonts w:cstheme="minorHAnsi"/>
                <w:b/>
                <w:bCs/>
                <w:noProof/>
              </w:rPr>
              <w:t>pilepsy</w:t>
            </w:r>
            <w:r w:rsidRPr="00560EEE">
              <w:rPr>
                <w:rFonts w:cstheme="minorHAnsi"/>
                <w:b/>
                <w:bCs/>
                <w:noProof/>
              </w:rPr>
              <w:t xml:space="preserve"> every day</w:t>
            </w:r>
            <w:r w:rsidR="00B15A85" w:rsidRPr="00560EEE">
              <w:rPr>
                <w:rFonts w:cstheme="minorHAnsi"/>
                <w:b/>
                <w:bCs/>
                <w:noProof/>
              </w:rPr>
              <w:t>.</w:t>
            </w:r>
            <w:r w:rsidRPr="00560EEE">
              <w:rPr>
                <w:rFonts w:cstheme="minorHAnsi"/>
                <w:b/>
                <w:bCs/>
                <w:noProof/>
              </w:rPr>
              <w:t xml:space="preserve"> People with a Learning Disability are at a significant increased risk of SUDEP as it has been found that </w:t>
            </w:r>
            <w:r w:rsidR="00404889">
              <w:rPr>
                <w:rFonts w:cstheme="minorHAnsi"/>
                <w:b/>
                <w:bCs/>
                <w:noProof/>
              </w:rPr>
              <w:t>E</w:t>
            </w:r>
            <w:r w:rsidRPr="00560EEE">
              <w:rPr>
                <w:rFonts w:cstheme="minorHAnsi"/>
                <w:b/>
                <w:bCs/>
                <w:noProof/>
              </w:rPr>
              <w:t>pilepsy is the second most common cause of death</w:t>
            </w:r>
            <w:r w:rsidR="00A40E87">
              <w:rPr>
                <w:rFonts w:cstheme="minorHAnsi"/>
                <w:b/>
                <w:bCs/>
                <w:noProof/>
              </w:rPr>
              <w:t xml:space="preserve"> for this group of people</w:t>
            </w:r>
            <w:r w:rsidRPr="00560EEE">
              <w:rPr>
                <w:rFonts w:cstheme="minorHAnsi"/>
                <w:b/>
                <w:bCs/>
                <w:noProof/>
              </w:rPr>
              <w:t xml:space="preserve">. </w:t>
            </w:r>
            <w:r w:rsidR="00B616BB">
              <w:rPr>
                <w:rFonts w:cstheme="minorHAnsi"/>
                <w:b/>
                <w:bCs/>
                <w:noProof/>
              </w:rPr>
              <w:t>S</w:t>
            </w:r>
            <w:r w:rsidRPr="00560EEE">
              <w:rPr>
                <w:rFonts w:cstheme="minorHAnsi"/>
                <w:b/>
                <w:bCs/>
                <w:noProof/>
              </w:rPr>
              <w:t>tud</w:t>
            </w:r>
            <w:r w:rsidR="00404889">
              <w:rPr>
                <w:rFonts w:cstheme="minorHAnsi"/>
                <w:b/>
                <w:bCs/>
                <w:noProof/>
              </w:rPr>
              <w:t>ies</w:t>
            </w:r>
            <w:r w:rsidRPr="00560EEE">
              <w:rPr>
                <w:rFonts w:cstheme="minorHAnsi"/>
                <w:b/>
                <w:bCs/>
                <w:noProof/>
              </w:rPr>
              <w:t xml:space="preserve"> show that in the majority of cases the </w:t>
            </w:r>
            <w:r w:rsidR="002A6E37">
              <w:rPr>
                <w:rFonts w:cstheme="minorHAnsi"/>
                <w:b/>
                <w:bCs/>
                <w:noProof/>
              </w:rPr>
              <w:t>individuals</w:t>
            </w:r>
            <w:r w:rsidRPr="00560EEE">
              <w:rPr>
                <w:rFonts w:cstheme="minorHAnsi"/>
                <w:b/>
                <w:bCs/>
                <w:noProof/>
              </w:rPr>
              <w:t xml:space="preserve"> or their carers had </w:t>
            </w:r>
            <w:r w:rsidR="00C90BB0">
              <w:rPr>
                <w:rFonts w:cstheme="minorHAnsi"/>
                <w:b/>
                <w:bCs/>
                <w:noProof/>
              </w:rPr>
              <w:t xml:space="preserve">not </w:t>
            </w:r>
            <w:r w:rsidRPr="00560EEE">
              <w:rPr>
                <w:rFonts w:cstheme="minorHAnsi"/>
                <w:b/>
                <w:bCs/>
                <w:noProof/>
              </w:rPr>
              <w:t xml:space="preserve">been informed about the risk of SUDEP or how </w:t>
            </w:r>
            <w:r w:rsidR="00560EEE" w:rsidRPr="00560EEE">
              <w:rPr>
                <w:rFonts w:cstheme="minorHAnsi"/>
                <w:b/>
                <w:bCs/>
                <w:noProof/>
              </w:rPr>
              <w:t>to minimise th</w:t>
            </w:r>
            <w:r w:rsidR="00404889">
              <w:rPr>
                <w:rFonts w:cstheme="minorHAnsi"/>
                <w:b/>
                <w:bCs/>
                <w:noProof/>
              </w:rPr>
              <w:t>os</w:t>
            </w:r>
            <w:r w:rsidR="00560EEE" w:rsidRPr="00560EEE">
              <w:rPr>
                <w:rFonts w:cstheme="minorHAnsi"/>
                <w:b/>
                <w:bCs/>
                <w:noProof/>
              </w:rPr>
              <w:t>e risks.</w:t>
            </w:r>
            <w:r w:rsidR="00560EEE">
              <w:rPr>
                <w:rFonts w:cstheme="minorHAnsi"/>
                <w:noProof/>
              </w:rPr>
              <w:t xml:space="preserve"> </w:t>
            </w:r>
            <w:hyperlink r:id="rId7" w:history="1">
              <w:r w:rsidR="00560EEE" w:rsidRPr="00C83173">
                <w:rPr>
                  <w:rStyle w:val="Hyperlink"/>
                  <w:rFonts w:cstheme="minorHAnsi"/>
                  <w:noProof/>
                </w:rPr>
                <w:t>https://sudep.org/article/raising-awareness-epilepsy</w:t>
              </w:r>
            </w:hyperlink>
            <w:r w:rsidR="008B56F2">
              <w:rPr>
                <w:rFonts w:cstheme="minorHAnsi"/>
                <w:noProof/>
              </w:rPr>
              <w:t xml:space="preserve"> </w:t>
            </w:r>
          </w:p>
          <w:p w14:paraId="15B93F79" w14:textId="1ABFC7FB" w:rsidR="0046249F" w:rsidRPr="00680FA9" w:rsidRDefault="008B56F2" w:rsidP="00404889">
            <w:pPr>
              <w:spacing w:after="120"/>
              <w:rPr>
                <w:rFonts w:cstheme="minorHAnsi"/>
                <w:noProof/>
              </w:rPr>
            </w:pPr>
            <w:r w:rsidRPr="00404889">
              <w:rPr>
                <w:rFonts w:cstheme="minorHAnsi"/>
                <w:b/>
                <w:bCs/>
                <w:noProof/>
              </w:rPr>
              <w:t xml:space="preserve">SUDEP is the Sudden Unexpected Death in Epilepsy which is the term used for a person with </w:t>
            </w:r>
            <w:r w:rsidR="00404889">
              <w:rPr>
                <w:rFonts w:cstheme="minorHAnsi"/>
                <w:b/>
                <w:bCs/>
                <w:noProof/>
              </w:rPr>
              <w:t>E</w:t>
            </w:r>
            <w:r w:rsidRPr="00404889">
              <w:rPr>
                <w:rFonts w:cstheme="minorHAnsi"/>
                <w:b/>
                <w:bCs/>
                <w:noProof/>
              </w:rPr>
              <w:t xml:space="preserve">pilepsy </w:t>
            </w:r>
            <w:r w:rsidR="00C90BB0" w:rsidRPr="00404889">
              <w:rPr>
                <w:rFonts w:cstheme="minorHAnsi"/>
                <w:b/>
                <w:bCs/>
                <w:noProof/>
              </w:rPr>
              <w:t xml:space="preserve">who </w:t>
            </w:r>
            <w:r w:rsidRPr="00404889">
              <w:rPr>
                <w:rFonts w:cstheme="minorHAnsi"/>
                <w:b/>
                <w:bCs/>
                <w:noProof/>
              </w:rPr>
              <w:t>dies without warning and where the post-mortem fails to establish any other cause of death.</w:t>
            </w:r>
            <w:r w:rsidR="00195031" w:rsidRPr="00404889">
              <w:rPr>
                <w:rFonts w:cstheme="minorHAnsi"/>
                <w:b/>
                <w:bCs/>
                <w:noProof/>
              </w:rPr>
              <w:t xml:space="preserve"> SUDEP is only associated with tonic clonic seizures.</w:t>
            </w:r>
            <w:r w:rsidRPr="00404889">
              <w:rPr>
                <w:rFonts w:cstheme="minorHAnsi"/>
                <w:b/>
                <w:bCs/>
                <w:noProof/>
              </w:rPr>
              <w:t xml:space="preserve"> </w:t>
            </w:r>
          </w:p>
        </w:tc>
      </w:tr>
      <w:tr w:rsidR="00404889" w:rsidRPr="00680FA9" w14:paraId="24FC90E9" w14:textId="77777777" w:rsidTr="001216FF">
        <w:trPr>
          <w:gridAfter w:val="1"/>
          <w:wAfter w:w="6" w:type="dxa"/>
          <w:trHeight w:val="5735"/>
        </w:trPr>
        <w:tc>
          <w:tcPr>
            <w:tcW w:w="4962" w:type="dxa"/>
            <w:gridSpan w:val="2"/>
            <w:shd w:val="clear" w:color="auto" w:fill="BDD6EE" w:themeFill="accent5" w:themeFillTint="66"/>
          </w:tcPr>
          <w:p w14:paraId="202C04E4" w14:textId="0C937D9C" w:rsidR="00404889" w:rsidRPr="00404889" w:rsidRDefault="00404889" w:rsidP="00404889">
            <w:pPr>
              <w:rPr>
                <w:b/>
                <w:bCs/>
                <w:sz w:val="24"/>
                <w:szCs w:val="24"/>
              </w:rPr>
            </w:pPr>
            <w:r w:rsidRPr="00404889">
              <w:rPr>
                <w:b/>
                <w:bCs/>
                <w:sz w:val="24"/>
                <w:szCs w:val="24"/>
              </w:rPr>
              <w:t xml:space="preserve">Key risk factors for </w:t>
            </w:r>
            <w:r>
              <w:rPr>
                <w:b/>
                <w:bCs/>
                <w:sz w:val="24"/>
                <w:szCs w:val="24"/>
              </w:rPr>
              <w:t>E</w:t>
            </w:r>
            <w:r w:rsidRPr="00404889">
              <w:rPr>
                <w:b/>
                <w:bCs/>
                <w:sz w:val="24"/>
                <w:szCs w:val="24"/>
              </w:rPr>
              <w:t>pilepsy related deaths</w:t>
            </w:r>
          </w:p>
          <w:p w14:paraId="53C45573" w14:textId="77777777" w:rsidR="00404889" w:rsidRPr="00404889" w:rsidRDefault="00404889" w:rsidP="00404889">
            <w:pPr>
              <w:pStyle w:val="ListParagraph"/>
              <w:numPr>
                <w:ilvl w:val="0"/>
                <w:numId w:val="8"/>
              </w:numPr>
            </w:pPr>
            <w:r w:rsidRPr="00404889">
              <w:t>Learning Disability</w:t>
            </w:r>
          </w:p>
          <w:p w14:paraId="2E0F0694" w14:textId="77777777" w:rsidR="00404889" w:rsidRPr="00404889" w:rsidRDefault="00404889" w:rsidP="00404889">
            <w:pPr>
              <w:pStyle w:val="ListParagraph"/>
              <w:numPr>
                <w:ilvl w:val="0"/>
                <w:numId w:val="8"/>
              </w:numPr>
            </w:pPr>
            <w:r w:rsidRPr="00404889">
              <w:t xml:space="preserve">Depression or psychiatric illness </w:t>
            </w:r>
          </w:p>
          <w:p w14:paraId="117C2187" w14:textId="77777777" w:rsidR="00404889" w:rsidRPr="00404889" w:rsidRDefault="00404889" w:rsidP="00404889">
            <w:pPr>
              <w:pStyle w:val="ListParagraph"/>
              <w:numPr>
                <w:ilvl w:val="0"/>
                <w:numId w:val="8"/>
              </w:numPr>
            </w:pPr>
            <w:r w:rsidRPr="00404889">
              <w:t>Active seizures</w:t>
            </w:r>
          </w:p>
          <w:p w14:paraId="621EEFA3" w14:textId="182A8D38" w:rsidR="00404889" w:rsidRPr="00404889" w:rsidRDefault="00404889" w:rsidP="00404889">
            <w:pPr>
              <w:pStyle w:val="ListParagraph"/>
              <w:numPr>
                <w:ilvl w:val="0"/>
                <w:numId w:val="8"/>
              </w:numPr>
            </w:pPr>
            <w:r w:rsidRPr="00404889">
              <w:t xml:space="preserve">Frequent generalised tonic-clonic </w:t>
            </w:r>
            <w:r w:rsidR="00945FBF">
              <w:t>s</w:t>
            </w:r>
            <w:r w:rsidRPr="00404889">
              <w:t>eizures</w:t>
            </w:r>
          </w:p>
          <w:p w14:paraId="57DC37E0" w14:textId="77777777" w:rsidR="00404889" w:rsidRPr="00404889" w:rsidRDefault="00404889" w:rsidP="00404889">
            <w:pPr>
              <w:pStyle w:val="ListParagraph"/>
              <w:numPr>
                <w:ilvl w:val="0"/>
                <w:numId w:val="8"/>
              </w:numPr>
            </w:pPr>
            <w:r w:rsidRPr="00404889">
              <w:t xml:space="preserve">Nocturnal seizures and lack of night-time monitoring </w:t>
            </w:r>
          </w:p>
          <w:p w14:paraId="36586949" w14:textId="77777777" w:rsidR="00404889" w:rsidRPr="00404889" w:rsidRDefault="00404889" w:rsidP="00404889">
            <w:pPr>
              <w:pStyle w:val="ListParagraph"/>
              <w:numPr>
                <w:ilvl w:val="0"/>
                <w:numId w:val="8"/>
              </w:numPr>
            </w:pPr>
            <w:r w:rsidRPr="00404889">
              <w:t>Not taking medication as prescribed, or medication changes</w:t>
            </w:r>
          </w:p>
          <w:p w14:paraId="78CBF859" w14:textId="5F58D206" w:rsidR="00404889" w:rsidRPr="00404889" w:rsidRDefault="00404889" w:rsidP="00404889">
            <w:pPr>
              <w:pStyle w:val="ListParagraph"/>
              <w:numPr>
                <w:ilvl w:val="0"/>
                <w:numId w:val="8"/>
              </w:numPr>
            </w:pPr>
            <w:r w:rsidRPr="00404889">
              <w:t xml:space="preserve">Infrequent </w:t>
            </w:r>
            <w:r w:rsidR="00945FBF">
              <w:t>E</w:t>
            </w:r>
            <w:r w:rsidRPr="00404889">
              <w:t xml:space="preserve">pilepsy reviews and engagement with an </w:t>
            </w:r>
            <w:r w:rsidR="00945FBF">
              <w:t>E</w:t>
            </w:r>
            <w:r w:rsidRPr="00404889">
              <w:t xml:space="preserve">pilepsy clinician </w:t>
            </w:r>
          </w:p>
          <w:p w14:paraId="44035E93" w14:textId="77777777" w:rsidR="00404889" w:rsidRPr="00404889" w:rsidRDefault="00404889" w:rsidP="00404889">
            <w:pPr>
              <w:pStyle w:val="ListParagraph"/>
              <w:numPr>
                <w:ilvl w:val="0"/>
                <w:numId w:val="8"/>
              </w:numPr>
            </w:pPr>
            <w:r w:rsidRPr="00404889">
              <w:t>Pregnancy</w:t>
            </w:r>
          </w:p>
          <w:p w14:paraId="50500B23" w14:textId="77777777" w:rsidR="00404889" w:rsidRPr="00404889" w:rsidRDefault="00404889" w:rsidP="00404889">
            <w:pPr>
              <w:pStyle w:val="ListParagraph"/>
              <w:numPr>
                <w:ilvl w:val="0"/>
                <w:numId w:val="8"/>
              </w:numPr>
            </w:pPr>
            <w:r w:rsidRPr="00404889">
              <w:t>Alcohol or substance abuse</w:t>
            </w:r>
          </w:p>
          <w:p w14:paraId="0AFB3384" w14:textId="77777777" w:rsidR="00404889" w:rsidRDefault="00404889" w:rsidP="00404889">
            <w:pPr>
              <w:rPr>
                <w:rFonts w:cstheme="minorHAnsi"/>
                <w:b/>
                <w:bCs/>
                <w:noProof/>
                <w:u w:val="single"/>
              </w:rPr>
            </w:pPr>
          </w:p>
          <w:p w14:paraId="29C82079" w14:textId="61F3FD7B" w:rsidR="00404889" w:rsidRPr="00404889" w:rsidRDefault="00404889" w:rsidP="00404889">
            <w:pPr>
              <w:rPr>
                <w:rFonts w:cstheme="minorHAnsi"/>
                <w:b/>
                <w:bCs/>
                <w:noProof/>
                <w:sz w:val="24"/>
                <w:szCs w:val="24"/>
              </w:rPr>
            </w:pPr>
            <w:r w:rsidRPr="00404889">
              <w:rPr>
                <w:rFonts w:cstheme="minorHAnsi"/>
                <w:b/>
                <w:bCs/>
                <w:noProof/>
                <w:sz w:val="24"/>
                <w:szCs w:val="24"/>
              </w:rPr>
              <w:t>Research has shown the factors below are also linked to SUDEP</w:t>
            </w:r>
          </w:p>
          <w:p w14:paraId="7D9284DD" w14:textId="1C1BBC66" w:rsidR="00404889" w:rsidRPr="00404889" w:rsidRDefault="00404889" w:rsidP="00404889">
            <w:pPr>
              <w:pStyle w:val="ListParagraph"/>
              <w:numPr>
                <w:ilvl w:val="0"/>
                <w:numId w:val="9"/>
              </w:numPr>
              <w:rPr>
                <w:rFonts w:cstheme="minorHAnsi"/>
                <w:noProof/>
              </w:rPr>
            </w:pPr>
            <w:r w:rsidRPr="00404889">
              <w:rPr>
                <w:rFonts w:cstheme="minorHAnsi"/>
                <w:noProof/>
              </w:rPr>
              <w:t xml:space="preserve">Having had </w:t>
            </w:r>
            <w:r w:rsidR="00945FBF">
              <w:rPr>
                <w:rFonts w:cstheme="minorHAnsi"/>
                <w:noProof/>
              </w:rPr>
              <w:t>E</w:t>
            </w:r>
            <w:r w:rsidRPr="00404889">
              <w:rPr>
                <w:rFonts w:cstheme="minorHAnsi"/>
                <w:noProof/>
              </w:rPr>
              <w:t>pilepsy for over 15 years</w:t>
            </w:r>
          </w:p>
          <w:p w14:paraId="79001A5A" w14:textId="77777777" w:rsidR="00404889" w:rsidRPr="00404889" w:rsidRDefault="00404889" w:rsidP="00404889">
            <w:pPr>
              <w:pStyle w:val="ListParagraph"/>
              <w:numPr>
                <w:ilvl w:val="0"/>
                <w:numId w:val="9"/>
              </w:numPr>
              <w:rPr>
                <w:rFonts w:cstheme="minorHAnsi"/>
                <w:noProof/>
              </w:rPr>
            </w:pPr>
            <w:r w:rsidRPr="00404889">
              <w:rPr>
                <w:rFonts w:cstheme="minorHAnsi"/>
                <w:noProof/>
              </w:rPr>
              <w:t>Epilepsy starting before the age of 16</w:t>
            </w:r>
          </w:p>
          <w:p w14:paraId="13FFE981" w14:textId="77777777" w:rsidR="00404889" w:rsidRPr="00404889" w:rsidRDefault="00404889" w:rsidP="00404889">
            <w:pPr>
              <w:pStyle w:val="ListParagraph"/>
              <w:numPr>
                <w:ilvl w:val="0"/>
                <w:numId w:val="9"/>
              </w:numPr>
              <w:rPr>
                <w:rFonts w:cstheme="minorHAnsi"/>
                <w:noProof/>
              </w:rPr>
            </w:pPr>
            <w:r w:rsidRPr="00404889">
              <w:rPr>
                <w:rFonts w:cstheme="minorHAnsi"/>
                <w:noProof/>
              </w:rPr>
              <w:t>Male gender</w:t>
            </w:r>
          </w:p>
          <w:p w14:paraId="5BADC89D" w14:textId="77777777" w:rsidR="00404889" w:rsidRPr="00404889" w:rsidRDefault="00404889" w:rsidP="00404889">
            <w:pPr>
              <w:pStyle w:val="ListParagraph"/>
              <w:numPr>
                <w:ilvl w:val="0"/>
                <w:numId w:val="9"/>
              </w:numPr>
              <w:rPr>
                <w:rFonts w:cstheme="minorHAnsi"/>
                <w:noProof/>
              </w:rPr>
            </w:pPr>
            <w:r w:rsidRPr="00404889">
              <w:rPr>
                <w:rFonts w:cstheme="minorHAnsi"/>
                <w:noProof/>
              </w:rPr>
              <w:t xml:space="preserve">Younger adult age </w:t>
            </w:r>
          </w:p>
          <w:p w14:paraId="76A92E10" w14:textId="77777777" w:rsidR="00404889" w:rsidRPr="00404889" w:rsidRDefault="00404889" w:rsidP="00404889">
            <w:pPr>
              <w:rPr>
                <w:rFonts w:cstheme="minorHAnsi"/>
                <w:b/>
                <w:bCs/>
                <w:noProof/>
              </w:rPr>
            </w:pPr>
          </w:p>
        </w:tc>
        <w:tc>
          <w:tcPr>
            <w:tcW w:w="6373" w:type="dxa"/>
            <w:gridSpan w:val="3"/>
            <w:shd w:val="clear" w:color="auto" w:fill="BDD6EE" w:themeFill="accent5" w:themeFillTint="66"/>
          </w:tcPr>
          <w:p w14:paraId="47023EAD" w14:textId="6AFBD75B" w:rsidR="00404889" w:rsidRPr="00404889" w:rsidRDefault="00404889" w:rsidP="00404889">
            <w:pPr>
              <w:rPr>
                <w:b/>
                <w:bCs/>
                <w:sz w:val="24"/>
                <w:szCs w:val="24"/>
              </w:rPr>
            </w:pPr>
            <w:r w:rsidRPr="00404889">
              <w:rPr>
                <w:b/>
                <w:bCs/>
                <w:sz w:val="24"/>
                <w:szCs w:val="24"/>
              </w:rPr>
              <w:t>How to reduce the risks of SUDEP</w:t>
            </w:r>
          </w:p>
          <w:p w14:paraId="3C2B5EE5" w14:textId="2AE68CC5" w:rsidR="00404889" w:rsidRPr="00404889" w:rsidRDefault="00404889" w:rsidP="00404889">
            <w:pPr>
              <w:pStyle w:val="ListParagraph"/>
              <w:numPr>
                <w:ilvl w:val="0"/>
                <w:numId w:val="10"/>
              </w:numPr>
            </w:pPr>
            <w:r w:rsidRPr="00404889">
              <w:t xml:space="preserve">Take prescribed </w:t>
            </w:r>
            <w:r w:rsidR="00945FBF">
              <w:t>E</w:t>
            </w:r>
            <w:r w:rsidRPr="00404889">
              <w:t>pilepsy medication regularly</w:t>
            </w:r>
          </w:p>
          <w:p w14:paraId="66E44E2E" w14:textId="77777777" w:rsidR="00404889" w:rsidRPr="00404889" w:rsidRDefault="00404889" w:rsidP="00404889">
            <w:pPr>
              <w:pStyle w:val="ListParagraph"/>
              <w:numPr>
                <w:ilvl w:val="0"/>
                <w:numId w:val="10"/>
              </w:numPr>
            </w:pPr>
            <w:r w:rsidRPr="00404889">
              <w:t>Seizure alarms or monitors during the night</w:t>
            </w:r>
          </w:p>
          <w:p w14:paraId="5F98367E" w14:textId="7893A7DF" w:rsidR="00404889" w:rsidRPr="00404889" w:rsidRDefault="00404889" w:rsidP="00404889">
            <w:pPr>
              <w:pStyle w:val="ListParagraph"/>
              <w:numPr>
                <w:ilvl w:val="0"/>
                <w:numId w:val="10"/>
              </w:numPr>
            </w:pPr>
            <w:r w:rsidRPr="00404889">
              <w:t>Reduc</w:t>
            </w:r>
            <w:r w:rsidR="00945FBF">
              <w:t>e</w:t>
            </w:r>
            <w:r w:rsidRPr="00404889">
              <w:t xml:space="preserve"> alcohol intake</w:t>
            </w:r>
          </w:p>
          <w:p w14:paraId="6D6F5C4F" w14:textId="503A5D99" w:rsidR="00404889" w:rsidRPr="00404889" w:rsidRDefault="00404889" w:rsidP="00404889">
            <w:pPr>
              <w:pStyle w:val="ListParagraph"/>
              <w:numPr>
                <w:ilvl w:val="0"/>
                <w:numId w:val="10"/>
              </w:numPr>
            </w:pPr>
            <w:r w:rsidRPr="00404889">
              <w:t>Hav</w:t>
            </w:r>
            <w:r w:rsidR="00945FBF">
              <w:t>e</w:t>
            </w:r>
            <w:r w:rsidRPr="00404889">
              <w:t xml:space="preserve"> a healthy amount of sleep</w:t>
            </w:r>
          </w:p>
          <w:p w14:paraId="6435290D" w14:textId="31E63380" w:rsidR="00404889" w:rsidRPr="00404889" w:rsidRDefault="00404889" w:rsidP="00404889">
            <w:pPr>
              <w:pStyle w:val="ListParagraph"/>
              <w:numPr>
                <w:ilvl w:val="0"/>
                <w:numId w:val="10"/>
              </w:numPr>
            </w:pPr>
            <w:r w:rsidRPr="00404889">
              <w:t>Keep active as much as possible</w:t>
            </w:r>
          </w:p>
          <w:p w14:paraId="6674B65B" w14:textId="679ED343" w:rsidR="00404889" w:rsidRPr="00404889" w:rsidRDefault="00404889" w:rsidP="00404889">
            <w:pPr>
              <w:pStyle w:val="ListParagraph"/>
              <w:numPr>
                <w:ilvl w:val="0"/>
                <w:numId w:val="10"/>
              </w:numPr>
            </w:pPr>
            <w:r w:rsidRPr="00404889">
              <w:t>Keep the brain stimulated throughout the day with activities</w:t>
            </w:r>
          </w:p>
          <w:p w14:paraId="2684AAB6" w14:textId="08671902" w:rsidR="00404889" w:rsidRPr="00404889" w:rsidRDefault="00404889" w:rsidP="00404889">
            <w:pPr>
              <w:pStyle w:val="ListParagraph"/>
              <w:numPr>
                <w:ilvl w:val="0"/>
                <w:numId w:val="10"/>
              </w:numPr>
            </w:pPr>
            <w:r w:rsidRPr="00404889">
              <w:t>Reduc</w:t>
            </w:r>
            <w:r w:rsidR="00945FBF">
              <w:t>e</w:t>
            </w:r>
            <w:r w:rsidRPr="00404889">
              <w:t xml:space="preserve"> medications – </w:t>
            </w:r>
            <w:r w:rsidR="00945FBF">
              <w:t>p</w:t>
            </w:r>
            <w:r w:rsidRPr="00404889">
              <w:t xml:space="preserve">olypharmacy can increase risk </w:t>
            </w:r>
          </w:p>
          <w:p w14:paraId="6DF14063" w14:textId="2051C05B" w:rsidR="00404889" w:rsidRPr="00404889" w:rsidRDefault="00404889" w:rsidP="00404889">
            <w:pPr>
              <w:pStyle w:val="ListParagraph"/>
              <w:numPr>
                <w:ilvl w:val="0"/>
                <w:numId w:val="10"/>
              </w:numPr>
            </w:pPr>
            <w:r w:rsidRPr="00404889">
              <w:t>Avoid seizure triggers as much as possible</w:t>
            </w:r>
            <w:r w:rsidR="00945FBF">
              <w:t>.  C</w:t>
            </w:r>
            <w:r w:rsidRPr="00404889">
              <w:t xml:space="preserve">ommon triggers include missing a dose of </w:t>
            </w:r>
            <w:r>
              <w:t>E</w:t>
            </w:r>
            <w:r w:rsidRPr="00404889">
              <w:t>pilepsy medicines, lack of sleep, stress and drinking too much alcohol</w:t>
            </w:r>
          </w:p>
          <w:p w14:paraId="5B400CE0" w14:textId="77777777" w:rsidR="00404889" w:rsidRPr="00404889" w:rsidRDefault="00404889" w:rsidP="00404889"/>
          <w:p w14:paraId="26E64757" w14:textId="14B0FF24" w:rsidR="00404889" w:rsidRPr="00404889" w:rsidRDefault="00404889" w:rsidP="00404889">
            <w:pPr>
              <w:rPr>
                <w:b/>
                <w:bCs/>
                <w:sz w:val="24"/>
                <w:szCs w:val="24"/>
              </w:rPr>
            </w:pPr>
            <w:r w:rsidRPr="00404889">
              <w:rPr>
                <w:b/>
                <w:bCs/>
                <w:sz w:val="24"/>
                <w:szCs w:val="24"/>
              </w:rPr>
              <w:t>Case Study</w:t>
            </w:r>
          </w:p>
          <w:p w14:paraId="6B4B97F7" w14:textId="77777777" w:rsidR="00404889" w:rsidRPr="00404889" w:rsidRDefault="00404889" w:rsidP="00404889">
            <w:r w:rsidRPr="00404889">
              <w:t xml:space="preserve">This learning brief looks at a coroner’s report of a person in their 30s who had epilepsy and Rett’s syndrome as well as multiple and profound learning disabilities. This person was found faced down on the floor, staff and the paramedics </w:t>
            </w:r>
          </w:p>
          <w:p w14:paraId="3FD33748" w14:textId="3C63F00E" w:rsidR="00404889" w:rsidRPr="00404889" w:rsidRDefault="00404889" w:rsidP="00945FBF">
            <w:pPr>
              <w:rPr>
                <w:rFonts w:cstheme="minorHAnsi"/>
                <w:b/>
                <w:bCs/>
                <w:noProof/>
              </w:rPr>
            </w:pPr>
            <w:r w:rsidRPr="00404889">
              <w:t xml:space="preserve">attempted cardiopulmonary resuscitation (CPR) with no success. The cause of death, after a post-mortem, was identified as SUDEP.  The family commented that they were not informed of the risk of SUDEP or how to reduce the risks. </w:t>
            </w:r>
          </w:p>
        </w:tc>
      </w:tr>
      <w:tr w:rsidR="007C1B96" w:rsidRPr="00680FA9" w14:paraId="41230213" w14:textId="77777777" w:rsidTr="00945FBF">
        <w:trPr>
          <w:gridAfter w:val="1"/>
          <w:wAfter w:w="6" w:type="dxa"/>
          <w:trHeight w:val="1721"/>
        </w:trPr>
        <w:tc>
          <w:tcPr>
            <w:tcW w:w="3780" w:type="dxa"/>
            <w:shd w:val="clear" w:color="auto" w:fill="DEEAF6" w:themeFill="accent5" w:themeFillTint="33"/>
          </w:tcPr>
          <w:p w14:paraId="49EBB6BA" w14:textId="7D08E31E" w:rsidR="009A5A61" w:rsidRPr="00945FBF" w:rsidRDefault="009A5A61" w:rsidP="00945FBF">
            <w:pPr>
              <w:rPr>
                <w:rFonts w:cstheme="minorHAnsi"/>
                <w:b/>
                <w:bCs/>
                <w:sz w:val="24"/>
                <w:szCs w:val="24"/>
              </w:rPr>
            </w:pPr>
            <w:r w:rsidRPr="00945FBF">
              <w:rPr>
                <w:rFonts w:cstheme="minorHAnsi"/>
                <w:b/>
                <w:bCs/>
                <w:sz w:val="24"/>
                <w:szCs w:val="24"/>
              </w:rPr>
              <w:t>Reporting the death of a person with a Learning Disability</w:t>
            </w:r>
          </w:p>
          <w:p w14:paraId="789C8EAA" w14:textId="3A810C0F" w:rsidR="009A5A61" w:rsidRDefault="00E656BC" w:rsidP="00945FBF">
            <w:pPr>
              <w:rPr>
                <w:rFonts w:cstheme="minorHAnsi"/>
              </w:rPr>
            </w:pPr>
            <w:hyperlink r:id="rId8" w:history="1">
              <w:r w:rsidR="009A5A61" w:rsidRPr="00C83173">
                <w:rPr>
                  <w:rStyle w:val="Hyperlink"/>
                  <w:rFonts w:cstheme="minorHAnsi"/>
                </w:rPr>
                <w:t>https://leder.nhs.uk/report</w:t>
              </w:r>
            </w:hyperlink>
            <w:r w:rsidR="009A5A61">
              <w:rPr>
                <w:rFonts w:cstheme="minorHAnsi"/>
              </w:rPr>
              <w:t xml:space="preserve"> </w:t>
            </w:r>
          </w:p>
          <w:p w14:paraId="03B87BF6" w14:textId="77777777" w:rsidR="009A5A61" w:rsidRDefault="009A5A61" w:rsidP="00945FBF">
            <w:pPr>
              <w:rPr>
                <w:rFonts w:cstheme="minorHAnsi"/>
              </w:rPr>
            </w:pPr>
          </w:p>
          <w:p w14:paraId="0A05A418" w14:textId="66D63639" w:rsidR="008731FE" w:rsidRPr="00945FBF" w:rsidRDefault="008731FE" w:rsidP="00945FBF">
            <w:pPr>
              <w:rPr>
                <w:rFonts w:cstheme="minorHAnsi"/>
                <w:b/>
                <w:bCs/>
                <w:sz w:val="24"/>
                <w:szCs w:val="24"/>
              </w:rPr>
            </w:pPr>
            <w:r w:rsidRPr="00945FBF">
              <w:rPr>
                <w:rFonts w:cstheme="minorHAnsi"/>
                <w:b/>
                <w:bCs/>
                <w:sz w:val="24"/>
                <w:szCs w:val="24"/>
              </w:rPr>
              <w:t xml:space="preserve">Reporting the death of someone with </w:t>
            </w:r>
            <w:r w:rsidR="00945FBF">
              <w:rPr>
                <w:rFonts w:cstheme="minorHAnsi"/>
                <w:b/>
                <w:bCs/>
                <w:sz w:val="24"/>
                <w:szCs w:val="24"/>
              </w:rPr>
              <w:t>E</w:t>
            </w:r>
            <w:r w:rsidRPr="00945FBF">
              <w:rPr>
                <w:rFonts w:cstheme="minorHAnsi"/>
                <w:b/>
                <w:bCs/>
                <w:sz w:val="24"/>
                <w:szCs w:val="24"/>
              </w:rPr>
              <w:t>pilepsy</w:t>
            </w:r>
          </w:p>
          <w:p w14:paraId="7502CD55" w14:textId="2E5EA39E" w:rsidR="007C3A38" w:rsidRPr="00680FA9" w:rsidRDefault="00E656BC" w:rsidP="00945FBF">
            <w:pPr>
              <w:rPr>
                <w:rFonts w:cstheme="minorHAnsi"/>
              </w:rPr>
            </w:pPr>
            <w:hyperlink r:id="rId9" w:history="1">
              <w:r w:rsidR="007375C3" w:rsidRPr="00414124">
                <w:rPr>
                  <w:rStyle w:val="Hyperlink"/>
                  <w:rFonts w:cstheme="minorHAnsi"/>
                </w:rPr>
                <w:t>https://sudep.org/sites/default/files/sudep_postcard_21-11-19.pdf</w:t>
              </w:r>
            </w:hyperlink>
            <w:r w:rsidR="007375C3">
              <w:rPr>
                <w:rFonts w:cstheme="minorHAnsi"/>
              </w:rPr>
              <w:t xml:space="preserve"> </w:t>
            </w:r>
          </w:p>
        </w:tc>
        <w:tc>
          <w:tcPr>
            <w:tcW w:w="3783" w:type="dxa"/>
            <w:gridSpan w:val="2"/>
            <w:shd w:val="clear" w:color="auto" w:fill="D5DCE4" w:themeFill="text2" w:themeFillTint="33"/>
          </w:tcPr>
          <w:p w14:paraId="0B3B5159" w14:textId="500F2107" w:rsidR="008731FE" w:rsidRPr="00945FBF" w:rsidRDefault="009A5A61" w:rsidP="00945FBF">
            <w:pPr>
              <w:rPr>
                <w:rFonts w:cstheme="minorHAnsi"/>
                <w:sz w:val="24"/>
                <w:szCs w:val="24"/>
              </w:rPr>
            </w:pPr>
            <w:r w:rsidRPr="00945FBF">
              <w:rPr>
                <w:rFonts w:cstheme="minorHAnsi"/>
                <w:b/>
                <w:bCs/>
                <w:sz w:val="24"/>
                <w:szCs w:val="24"/>
              </w:rPr>
              <w:t xml:space="preserve">Easy Read guide for </w:t>
            </w:r>
            <w:r w:rsidR="00B30559" w:rsidRPr="00945FBF">
              <w:rPr>
                <w:rFonts w:cstheme="minorHAnsi"/>
                <w:b/>
                <w:bCs/>
                <w:sz w:val="24"/>
                <w:szCs w:val="24"/>
              </w:rPr>
              <w:t>SUDEP</w:t>
            </w:r>
          </w:p>
          <w:p w14:paraId="67CC55E9" w14:textId="77777777" w:rsidR="008731FE" w:rsidRDefault="00E656BC" w:rsidP="00945FBF">
            <w:pPr>
              <w:rPr>
                <w:rFonts w:cstheme="minorHAnsi"/>
                <w:b/>
                <w:bCs/>
              </w:rPr>
            </w:pPr>
            <w:hyperlink r:id="rId10" w:history="1">
              <w:r w:rsidR="009A5A61" w:rsidRPr="00414124">
                <w:rPr>
                  <w:rStyle w:val="Hyperlink"/>
                  <w:rFonts w:cstheme="minorHAnsi"/>
                </w:rPr>
                <w:t>https://sudep.org/sites/default/files/epilepsy_-_make_your_risk_smaller_-_easy_read_for_pwe.pdf</w:t>
              </w:r>
            </w:hyperlink>
          </w:p>
          <w:p w14:paraId="3B3CA80D" w14:textId="77777777" w:rsidR="009A5A61" w:rsidRDefault="009A5A61" w:rsidP="00945FBF">
            <w:pPr>
              <w:rPr>
                <w:rFonts w:cstheme="minorHAnsi"/>
                <w:b/>
                <w:bCs/>
              </w:rPr>
            </w:pPr>
          </w:p>
          <w:p w14:paraId="78C9EE9A" w14:textId="31D1AB39" w:rsidR="004E5E5E" w:rsidRDefault="004E5E5E" w:rsidP="00945FBF">
            <w:pPr>
              <w:rPr>
                <w:rFonts w:cstheme="minorHAnsi"/>
                <w:b/>
                <w:bCs/>
                <w:sz w:val="24"/>
                <w:szCs w:val="24"/>
              </w:rPr>
            </w:pPr>
            <w:r w:rsidRPr="00945FBF">
              <w:rPr>
                <w:rFonts w:cstheme="minorHAnsi"/>
                <w:b/>
                <w:bCs/>
                <w:sz w:val="24"/>
                <w:szCs w:val="24"/>
              </w:rPr>
              <w:t xml:space="preserve">NICE information about </w:t>
            </w:r>
            <w:r w:rsidR="00945FBF">
              <w:rPr>
                <w:rFonts w:cstheme="minorHAnsi"/>
                <w:b/>
                <w:bCs/>
                <w:sz w:val="24"/>
                <w:szCs w:val="24"/>
              </w:rPr>
              <w:t>E</w:t>
            </w:r>
            <w:r w:rsidRPr="00945FBF">
              <w:rPr>
                <w:rFonts w:cstheme="minorHAnsi"/>
                <w:b/>
                <w:bCs/>
                <w:sz w:val="24"/>
                <w:szCs w:val="24"/>
              </w:rPr>
              <w:t>pilepsy</w:t>
            </w:r>
          </w:p>
          <w:p w14:paraId="216B7EAB" w14:textId="342C087E" w:rsidR="001216FF" w:rsidRPr="001216FF" w:rsidRDefault="001216FF" w:rsidP="00945FBF">
            <w:r>
              <w:t xml:space="preserve">Includes guidance on referral protocol following a first seizure. </w:t>
            </w:r>
          </w:p>
          <w:p w14:paraId="72165C61" w14:textId="291CFD04" w:rsidR="004E5E5E" w:rsidRPr="00945FBF" w:rsidRDefault="00E656BC" w:rsidP="00945FBF">
            <w:pPr>
              <w:rPr>
                <w:rFonts w:cstheme="minorHAnsi"/>
              </w:rPr>
            </w:pPr>
            <w:hyperlink r:id="rId11" w:history="1">
              <w:r w:rsidR="004E5E5E" w:rsidRPr="00945FBF">
                <w:rPr>
                  <w:rStyle w:val="Hyperlink"/>
                  <w:rFonts w:cstheme="minorHAnsi"/>
                </w:rPr>
                <w:t>https://cks.nice.org.uk/topics/epilepsy/management/suspected-epilepsy/</w:t>
              </w:r>
            </w:hyperlink>
            <w:r w:rsidR="004E5E5E" w:rsidRPr="00945FBF">
              <w:rPr>
                <w:rFonts w:cstheme="minorHAnsi"/>
              </w:rPr>
              <w:t xml:space="preserve"> </w:t>
            </w:r>
          </w:p>
        </w:tc>
        <w:tc>
          <w:tcPr>
            <w:tcW w:w="3772" w:type="dxa"/>
            <w:gridSpan w:val="2"/>
            <w:shd w:val="clear" w:color="auto" w:fill="DEEAF6" w:themeFill="accent5" w:themeFillTint="33"/>
          </w:tcPr>
          <w:p w14:paraId="201AE72D" w14:textId="68E7C0D0" w:rsidR="00057EE9" w:rsidRPr="00945FBF" w:rsidRDefault="00057EE9" w:rsidP="00945FBF">
            <w:pPr>
              <w:rPr>
                <w:rFonts w:cstheme="minorHAnsi"/>
                <w:b/>
                <w:bCs/>
                <w:sz w:val="24"/>
                <w:szCs w:val="24"/>
              </w:rPr>
            </w:pPr>
            <w:r w:rsidRPr="00945FBF">
              <w:rPr>
                <w:rFonts w:cstheme="minorHAnsi"/>
                <w:b/>
                <w:bCs/>
                <w:sz w:val="24"/>
                <w:szCs w:val="24"/>
              </w:rPr>
              <w:t>Epilepsy Specialist Nurses contacts</w:t>
            </w:r>
          </w:p>
          <w:p w14:paraId="43235E2C" w14:textId="68AF2589" w:rsidR="00057EE9" w:rsidRDefault="00E656BC" w:rsidP="00945FBF">
            <w:pPr>
              <w:rPr>
                <w:rFonts w:cstheme="minorHAnsi"/>
              </w:rPr>
            </w:pPr>
            <w:hyperlink r:id="rId12" w:history="1">
              <w:r w:rsidR="00057EE9" w:rsidRPr="00C179D4">
                <w:rPr>
                  <w:rStyle w:val="Hyperlink"/>
                  <w:rFonts w:cstheme="minorHAnsi"/>
                </w:rPr>
                <w:t>Teresa.Smith@SomersetFT.nhs.uk</w:t>
              </w:r>
            </w:hyperlink>
          </w:p>
          <w:p w14:paraId="3EE099FF" w14:textId="223FDB9A" w:rsidR="00057EE9" w:rsidRDefault="00E656BC" w:rsidP="00945FBF">
            <w:pPr>
              <w:rPr>
                <w:rFonts w:cstheme="minorHAnsi"/>
              </w:rPr>
            </w:pPr>
            <w:hyperlink r:id="rId13" w:history="1">
              <w:r w:rsidR="00057EE9" w:rsidRPr="00C179D4">
                <w:rPr>
                  <w:rStyle w:val="Hyperlink"/>
                  <w:rFonts w:cstheme="minorHAnsi"/>
                </w:rPr>
                <w:t>Libby.Boorman@somersetft.nhs.uk</w:t>
              </w:r>
            </w:hyperlink>
          </w:p>
          <w:p w14:paraId="117AE862" w14:textId="77777777" w:rsidR="00945FBF" w:rsidRDefault="00945FBF" w:rsidP="00945FBF">
            <w:pPr>
              <w:rPr>
                <w:rFonts w:cstheme="minorHAnsi"/>
                <w:b/>
                <w:bCs/>
              </w:rPr>
            </w:pPr>
          </w:p>
          <w:p w14:paraId="4980A793" w14:textId="3226B1AC" w:rsidR="00057EE9" w:rsidRPr="00AB3C98" w:rsidRDefault="00057EE9" w:rsidP="00945FBF">
            <w:pPr>
              <w:rPr>
                <w:rFonts w:cstheme="minorHAnsi"/>
                <w:b/>
                <w:bCs/>
              </w:rPr>
            </w:pPr>
            <w:r w:rsidRPr="00AB3C98">
              <w:rPr>
                <w:rFonts w:cstheme="minorHAnsi"/>
                <w:b/>
                <w:bCs/>
              </w:rPr>
              <w:t>Southmead Hosp</w:t>
            </w:r>
            <w:r w:rsidR="00945FBF">
              <w:rPr>
                <w:rFonts w:cstheme="minorHAnsi"/>
                <w:b/>
                <w:bCs/>
              </w:rPr>
              <w:t>ital contact</w:t>
            </w:r>
          </w:p>
          <w:p w14:paraId="4475858D" w14:textId="04A92B1E" w:rsidR="004E5E5E" w:rsidRDefault="00E656BC" w:rsidP="00945FBF">
            <w:pPr>
              <w:rPr>
                <w:rFonts w:cstheme="minorHAnsi"/>
              </w:rPr>
            </w:pPr>
            <w:hyperlink r:id="rId14" w:history="1">
              <w:r w:rsidR="00057EE9" w:rsidRPr="00C179D4">
                <w:rPr>
                  <w:rStyle w:val="Hyperlink"/>
                  <w:rFonts w:cstheme="minorHAnsi"/>
                </w:rPr>
                <w:t>Helen.hodgson@nbt.nhs.uk</w:t>
              </w:r>
            </w:hyperlink>
          </w:p>
          <w:p w14:paraId="5EE2E2C8" w14:textId="40AAC682" w:rsidR="004E5E5E" w:rsidRPr="004E5E5E" w:rsidRDefault="004E5E5E" w:rsidP="00945FBF">
            <w:pPr>
              <w:rPr>
                <w:rFonts w:cstheme="minorHAnsi"/>
              </w:rPr>
            </w:pPr>
          </w:p>
        </w:tc>
      </w:tr>
      <w:tr w:rsidR="00E54D5A" w:rsidRPr="00680FA9" w14:paraId="38262CEE" w14:textId="77777777" w:rsidTr="00E54D5A">
        <w:trPr>
          <w:trHeight w:val="1147"/>
        </w:trPr>
        <w:tc>
          <w:tcPr>
            <w:tcW w:w="11341" w:type="dxa"/>
            <w:gridSpan w:val="6"/>
            <w:shd w:val="clear" w:color="auto" w:fill="BDD6EE" w:themeFill="accent5" w:themeFillTint="66"/>
            <w:vAlign w:val="center"/>
          </w:tcPr>
          <w:p w14:paraId="6B7FCF1D" w14:textId="223C028E" w:rsidR="00945FBF" w:rsidRDefault="00E54D5A" w:rsidP="00945FBF">
            <w:pPr>
              <w:spacing w:line="259" w:lineRule="auto"/>
            </w:pPr>
            <w:r w:rsidRPr="00945FBF">
              <w:rPr>
                <w:rFonts w:cstheme="minorHAnsi"/>
                <w:b/>
                <w:bCs/>
                <w:sz w:val="24"/>
                <w:szCs w:val="24"/>
              </w:rPr>
              <w:t>Knowledge</w:t>
            </w:r>
          </w:p>
          <w:p w14:paraId="623FB3B9" w14:textId="18A03579" w:rsidR="00945FBF" w:rsidRPr="00D34D02" w:rsidRDefault="00E54D5A" w:rsidP="00945FBF">
            <w:pPr>
              <w:spacing w:line="259" w:lineRule="auto"/>
            </w:pPr>
            <w:r>
              <w:t xml:space="preserve">Two commonly used medications for </w:t>
            </w:r>
            <w:r w:rsidR="00945FBF">
              <w:t>E</w:t>
            </w:r>
            <w:r>
              <w:t xml:space="preserve">pilepsy are </w:t>
            </w:r>
            <w:r w:rsidR="00945FBF">
              <w:t>s</w:t>
            </w:r>
            <w:r>
              <w:t xml:space="preserve">odium </w:t>
            </w:r>
            <w:r w:rsidR="00945FBF">
              <w:t>v</w:t>
            </w:r>
            <w:r>
              <w:t xml:space="preserve">alproate and </w:t>
            </w:r>
            <w:r w:rsidR="00945FBF">
              <w:t>c</w:t>
            </w:r>
            <w:r>
              <w:t>arbamazepine</w:t>
            </w:r>
            <w:r w:rsidR="00945FBF">
              <w:t>.  T</w:t>
            </w:r>
            <w:r>
              <w:t xml:space="preserve">hese medications can cause long term effects if taken over </w:t>
            </w:r>
            <w:r w:rsidR="00945FBF">
              <w:t>an extended period</w:t>
            </w:r>
            <w:r>
              <w:t xml:space="preserve">. </w:t>
            </w:r>
            <w:r w:rsidRPr="00E54D5A">
              <w:t>Long-</w:t>
            </w:r>
            <w:r>
              <w:t>term use of</w:t>
            </w:r>
            <w:r w:rsidRPr="00E54D5A">
              <w:t xml:space="preserve"> sodium valproate can cause osteoporosis and osteopenia </w:t>
            </w:r>
            <w:r>
              <w:t xml:space="preserve">which can cause the bones to be more fragile and more likely to break. </w:t>
            </w:r>
            <w:r w:rsidR="007C3A38">
              <w:t xml:space="preserve">Sodium valproate can </w:t>
            </w:r>
            <w:r w:rsidR="00945FBF">
              <w:t xml:space="preserve">also </w:t>
            </w:r>
            <w:r w:rsidR="007C3A38">
              <w:t>cause issues with fertility and can make hair either fall out, go curly or become very thick. Carbamazepine is a narrow therapeutic drug which means the therapeutic window is small</w:t>
            </w:r>
            <w:r w:rsidR="00945FBF">
              <w:t>;</w:t>
            </w:r>
            <w:r w:rsidR="007C3A38">
              <w:t xml:space="preserve"> it can become toxic if the levels within the blood are too high which </w:t>
            </w:r>
            <w:r w:rsidR="00D34D02">
              <w:t xml:space="preserve">will be fatal. Both drugs are sodium channel blockers which results in a drop in sodium levels. Long term exposure to both drugs can also cause issues with bone density, liver damage, serious rashes or burns, high risk of weight gain and significant cognitive dampening. </w:t>
            </w:r>
          </w:p>
        </w:tc>
      </w:tr>
    </w:tbl>
    <w:p w14:paraId="4D0F51C2" w14:textId="6A71B335" w:rsidR="00433F75" w:rsidRPr="00E1325F" w:rsidRDefault="00E656BC" w:rsidP="00945FBF">
      <w:pPr>
        <w:tabs>
          <w:tab w:val="right" w:pos="10772"/>
        </w:tabs>
        <w:spacing w:before="240"/>
        <w:ind w:left="-284"/>
        <w:rPr>
          <w:rFonts w:ascii="Arial" w:hAnsi="Arial" w:cs="Arial"/>
          <w:sz w:val="20"/>
          <w:szCs w:val="20"/>
        </w:rPr>
      </w:pPr>
      <w:hyperlink r:id="rId15" w:history="1">
        <w:r w:rsidR="00E1325F" w:rsidRPr="00E1325F">
          <w:rPr>
            <w:rStyle w:val="Hyperlink"/>
            <w:rFonts w:ascii="Arial" w:hAnsi="Arial" w:cs="Arial"/>
            <w:sz w:val="20"/>
            <w:szCs w:val="20"/>
          </w:rPr>
          <w:t>somicb.leder@nhs.net</w:t>
        </w:r>
      </w:hyperlink>
      <w:r w:rsidR="00E1325F" w:rsidRPr="00E1325F">
        <w:rPr>
          <w:rFonts w:ascii="Arial" w:hAnsi="Arial" w:cs="Arial"/>
          <w:sz w:val="20"/>
          <w:szCs w:val="20"/>
        </w:rPr>
        <w:tab/>
        <w:t xml:space="preserve">Issue </w:t>
      </w:r>
      <w:r w:rsidR="007379BF">
        <w:rPr>
          <w:rFonts w:ascii="Arial" w:hAnsi="Arial" w:cs="Arial"/>
          <w:sz w:val="20"/>
          <w:szCs w:val="20"/>
        </w:rPr>
        <w:t xml:space="preserve">no </w:t>
      </w:r>
      <w:r>
        <w:rPr>
          <w:rFonts w:ascii="Arial" w:hAnsi="Arial" w:cs="Arial"/>
          <w:sz w:val="20"/>
          <w:szCs w:val="20"/>
        </w:rPr>
        <w:t>3a</w:t>
      </w:r>
      <w:r w:rsidR="00D82156">
        <w:rPr>
          <w:rFonts w:ascii="Arial" w:hAnsi="Arial" w:cs="Arial"/>
          <w:sz w:val="20"/>
          <w:szCs w:val="20"/>
        </w:rPr>
        <w:t xml:space="preserve"> </w:t>
      </w:r>
      <w:r w:rsidR="00404889">
        <w:rPr>
          <w:rFonts w:ascii="Arial" w:hAnsi="Arial" w:cs="Arial"/>
          <w:sz w:val="20"/>
          <w:szCs w:val="20"/>
        </w:rPr>
        <w:t xml:space="preserve">  </w:t>
      </w:r>
      <w:r>
        <w:rPr>
          <w:rFonts w:ascii="Arial" w:hAnsi="Arial" w:cs="Arial"/>
          <w:sz w:val="20"/>
          <w:szCs w:val="20"/>
        </w:rPr>
        <w:t>June</w:t>
      </w:r>
      <w:r w:rsidR="00404889">
        <w:rPr>
          <w:rFonts w:ascii="Arial" w:hAnsi="Arial" w:cs="Arial"/>
          <w:sz w:val="20"/>
          <w:szCs w:val="20"/>
        </w:rPr>
        <w:t xml:space="preserve"> 2023</w:t>
      </w:r>
    </w:p>
    <w:sectPr w:rsidR="00433F75" w:rsidRPr="00E1325F" w:rsidSect="00310DA4">
      <w:pgSz w:w="11906" w:h="16838" w:code="9"/>
      <w:pgMar w:top="284" w:right="567" w:bottom="284"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618F"/>
    <w:multiLevelType w:val="hybridMultilevel"/>
    <w:tmpl w:val="23C462A0"/>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1DE3"/>
    <w:multiLevelType w:val="hybridMultilevel"/>
    <w:tmpl w:val="41EA3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D239C"/>
    <w:multiLevelType w:val="hybridMultilevel"/>
    <w:tmpl w:val="EBC44ADE"/>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10838"/>
    <w:multiLevelType w:val="hybridMultilevel"/>
    <w:tmpl w:val="7D6C26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180852"/>
    <w:multiLevelType w:val="hybridMultilevel"/>
    <w:tmpl w:val="4BA435BA"/>
    <w:lvl w:ilvl="0" w:tplc="CBB0961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7C5F59"/>
    <w:multiLevelType w:val="hybridMultilevel"/>
    <w:tmpl w:val="1FBAA22E"/>
    <w:lvl w:ilvl="0" w:tplc="F082410C">
      <w:start w:val="1"/>
      <w:numFmt w:val="bullet"/>
      <w:lvlText w:val=""/>
      <w:lvlJc w:val="left"/>
      <w:pPr>
        <w:ind w:left="360" w:hanging="360"/>
      </w:pPr>
      <w:rPr>
        <w:rFonts w:ascii="Wingdings" w:hAnsi="Wingdings"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6672942"/>
    <w:multiLevelType w:val="hybridMultilevel"/>
    <w:tmpl w:val="1D4E96D6"/>
    <w:lvl w:ilvl="0" w:tplc="F082410C">
      <w:start w:val="1"/>
      <w:numFmt w:val="bullet"/>
      <w:lvlText w:val=""/>
      <w:lvlJc w:val="left"/>
      <w:pPr>
        <w:ind w:left="360" w:hanging="360"/>
      </w:pPr>
      <w:rPr>
        <w:rFonts w:ascii="Wingdings" w:hAnsi="Wingdings"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9D0013"/>
    <w:multiLevelType w:val="hybridMultilevel"/>
    <w:tmpl w:val="D33417F4"/>
    <w:lvl w:ilvl="0" w:tplc="F082410C">
      <w:start w:val="1"/>
      <w:numFmt w:val="bullet"/>
      <w:lvlText w:val=""/>
      <w:lvlJc w:val="left"/>
      <w:pPr>
        <w:ind w:left="360" w:hanging="360"/>
      </w:pPr>
      <w:rPr>
        <w:rFonts w:ascii="Wingdings" w:hAnsi="Wingdings"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6731414"/>
    <w:multiLevelType w:val="hybridMultilevel"/>
    <w:tmpl w:val="7BE6B486"/>
    <w:lvl w:ilvl="0" w:tplc="0809000B">
      <w:start w:val="1"/>
      <w:numFmt w:val="bullet"/>
      <w:lvlText w:val=""/>
      <w:lvlJc w:val="left"/>
      <w:pPr>
        <w:ind w:left="720" w:hanging="360"/>
      </w:pPr>
      <w:rPr>
        <w:rFonts w:ascii="Wingdings" w:hAnsi="Wingdings" w:hint="default"/>
        <w:color w:val="4472C4"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104BB"/>
    <w:multiLevelType w:val="hybridMultilevel"/>
    <w:tmpl w:val="3A9869B4"/>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025974">
    <w:abstractNumId w:val="8"/>
  </w:num>
  <w:num w:numId="2" w16cid:durableId="1644576202">
    <w:abstractNumId w:val="3"/>
  </w:num>
  <w:num w:numId="3" w16cid:durableId="427384261">
    <w:abstractNumId w:val="1"/>
  </w:num>
  <w:num w:numId="4" w16cid:durableId="1783766117">
    <w:abstractNumId w:val="2"/>
  </w:num>
  <w:num w:numId="5" w16cid:durableId="161043300">
    <w:abstractNumId w:val="9"/>
  </w:num>
  <w:num w:numId="6" w16cid:durableId="234903814">
    <w:abstractNumId w:val="0"/>
  </w:num>
  <w:num w:numId="7" w16cid:durableId="465396469">
    <w:abstractNumId w:val="4"/>
  </w:num>
  <w:num w:numId="8" w16cid:durableId="429663994">
    <w:abstractNumId w:val="5"/>
  </w:num>
  <w:num w:numId="9" w16cid:durableId="141049665">
    <w:abstractNumId w:val="7"/>
  </w:num>
  <w:num w:numId="10" w16cid:durableId="994457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6E"/>
    <w:rsid w:val="00010BD8"/>
    <w:rsid w:val="00057EE9"/>
    <w:rsid w:val="000705E3"/>
    <w:rsid w:val="00071302"/>
    <w:rsid w:val="000B3E1A"/>
    <w:rsid w:val="001216FF"/>
    <w:rsid w:val="0014602B"/>
    <w:rsid w:val="00163A2F"/>
    <w:rsid w:val="00195031"/>
    <w:rsid w:val="001A4083"/>
    <w:rsid w:val="001E254E"/>
    <w:rsid w:val="001F39A8"/>
    <w:rsid w:val="0020512A"/>
    <w:rsid w:val="00234CD5"/>
    <w:rsid w:val="00245B56"/>
    <w:rsid w:val="002A6E37"/>
    <w:rsid w:val="002E6324"/>
    <w:rsid w:val="0030770C"/>
    <w:rsid w:val="00310DA4"/>
    <w:rsid w:val="00404889"/>
    <w:rsid w:val="00433F75"/>
    <w:rsid w:val="00442571"/>
    <w:rsid w:val="0045251A"/>
    <w:rsid w:val="0046249F"/>
    <w:rsid w:val="004E5E5E"/>
    <w:rsid w:val="00505055"/>
    <w:rsid w:val="00506119"/>
    <w:rsid w:val="00553F1D"/>
    <w:rsid w:val="00560EEE"/>
    <w:rsid w:val="00587128"/>
    <w:rsid w:val="005C3C49"/>
    <w:rsid w:val="006129F6"/>
    <w:rsid w:val="00614F4C"/>
    <w:rsid w:val="00680FA9"/>
    <w:rsid w:val="0071694E"/>
    <w:rsid w:val="007375C3"/>
    <w:rsid w:val="007379BF"/>
    <w:rsid w:val="00742143"/>
    <w:rsid w:val="007707E9"/>
    <w:rsid w:val="007938E4"/>
    <w:rsid w:val="007C1B96"/>
    <w:rsid w:val="007C3A38"/>
    <w:rsid w:val="007E09E2"/>
    <w:rsid w:val="0082445C"/>
    <w:rsid w:val="008731FE"/>
    <w:rsid w:val="008865EA"/>
    <w:rsid w:val="00896C6E"/>
    <w:rsid w:val="008B56F2"/>
    <w:rsid w:val="00917075"/>
    <w:rsid w:val="009200B6"/>
    <w:rsid w:val="00945FBF"/>
    <w:rsid w:val="00972DB5"/>
    <w:rsid w:val="009A34EA"/>
    <w:rsid w:val="009A5A61"/>
    <w:rsid w:val="00A16308"/>
    <w:rsid w:val="00A17A27"/>
    <w:rsid w:val="00A40E87"/>
    <w:rsid w:val="00A513D3"/>
    <w:rsid w:val="00A5612D"/>
    <w:rsid w:val="00A93250"/>
    <w:rsid w:val="00A96247"/>
    <w:rsid w:val="00A96B6E"/>
    <w:rsid w:val="00AD20B2"/>
    <w:rsid w:val="00B152E1"/>
    <w:rsid w:val="00B15A85"/>
    <w:rsid w:val="00B30559"/>
    <w:rsid w:val="00B37E12"/>
    <w:rsid w:val="00B616BB"/>
    <w:rsid w:val="00B908EC"/>
    <w:rsid w:val="00BB684E"/>
    <w:rsid w:val="00BC289E"/>
    <w:rsid w:val="00C55500"/>
    <w:rsid w:val="00C70FAB"/>
    <w:rsid w:val="00C90BB0"/>
    <w:rsid w:val="00CF1D3D"/>
    <w:rsid w:val="00D34D02"/>
    <w:rsid w:val="00D4561E"/>
    <w:rsid w:val="00D61737"/>
    <w:rsid w:val="00D82156"/>
    <w:rsid w:val="00D97FE6"/>
    <w:rsid w:val="00DB590D"/>
    <w:rsid w:val="00DC4C79"/>
    <w:rsid w:val="00DD06F0"/>
    <w:rsid w:val="00DD46E9"/>
    <w:rsid w:val="00DE36F5"/>
    <w:rsid w:val="00E1325F"/>
    <w:rsid w:val="00E20554"/>
    <w:rsid w:val="00E54D5A"/>
    <w:rsid w:val="00E633C5"/>
    <w:rsid w:val="00E656BC"/>
    <w:rsid w:val="00EC75FD"/>
    <w:rsid w:val="00F16EE0"/>
    <w:rsid w:val="00F9644B"/>
    <w:rsid w:val="00FA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3377"/>
  <w15:chartTrackingRefBased/>
  <w15:docId w15:val="{05372CB8-F61F-4F6C-B8E3-D4C0254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33F75"/>
    <w:rPr>
      <w:i/>
      <w:iCs/>
      <w:color w:val="4472C4" w:themeColor="accent1"/>
    </w:rPr>
  </w:style>
  <w:style w:type="character" w:styleId="Hyperlink">
    <w:name w:val="Hyperlink"/>
    <w:basedOn w:val="DefaultParagraphFont"/>
    <w:uiPriority w:val="99"/>
    <w:unhideWhenUsed/>
    <w:rsid w:val="00D4561E"/>
    <w:rPr>
      <w:color w:val="0000FF"/>
      <w:u w:val="single"/>
    </w:rPr>
  </w:style>
  <w:style w:type="character" w:styleId="UnresolvedMention">
    <w:name w:val="Unresolved Mention"/>
    <w:basedOn w:val="DefaultParagraphFont"/>
    <w:uiPriority w:val="99"/>
    <w:semiHidden/>
    <w:unhideWhenUsed/>
    <w:rsid w:val="006129F6"/>
    <w:rPr>
      <w:color w:val="605E5C"/>
      <w:shd w:val="clear" w:color="auto" w:fill="E1DFDD"/>
    </w:rPr>
  </w:style>
  <w:style w:type="paragraph" w:styleId="ListParagraph">
    <w:name w:val="List Paragraph"/>
    <w:basedOn w:val="Normal"/>
    <w:uiPriority w:val="34"/>
    <w:qFormat/>
    <w:rsid w:val="00234CD5"/>
    <w:pPr>
      <w:ind w:left="720"/>
      <w:contextualSpacing/>
    </w:pPr>
  </w:style>
  <w:style w:type="character" w:styleId="FollowedHyperlink">
    <w:name w:val="FollowedHyperlink"/>
    <w:basedOn w:val="DefaultParagraphFont"/>
    <w:uiPriority w:val="99"/>
    <w:semiHidden/>
    <w:unhideWhenUsed/>
    <w:rsid w:val="00CF1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der.nhs.uk/report" TargetMode="External"/><Relationship Id="rId13" Type="http://schemas.openxmlformats.org/officeDocument/2006/relationships/hyperlink" Target="mailto:Libby.Boorman@somersetft.nhs.uk" TargetMode="External"/><Relationship Id="rId3" Type="http://schemas.openxmlformats.org/officeDocument/2006/relationships/settings" Target="settings.xml"/><Relationship Id="rId7" Type="http://schemas.openxmlformats.org/officeDocument/2006/relationships/hyperlink" Target="https://sudep.org/article/raising-awareness-epilepsy" TargetMode="External"/><Relationship Id="rId12" Type="http://schemas.openxmlformats.org/officeDocument/2006/relationships/hyperlink" Target="mailto:Teresa.Smith@SomersetFT.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omicb.leder@nhs.net" TargetMode="External"/><Relationship Id="rId11" Type="http://schemas.openxmlformats.org/officeDocument/2006/relationships/hyperlink" Target="https://cks.nice.org.uk/topics/epilepsy/management/suspected-epilepsy/" TargetMode="External"/><Relationship Id="rId5" Type="http://schemas.openxmlformats.org/officeDocument/2006/relationships/image" Target="media/image1.jpeg"/><Relationship Id="rId15" Type="http://schemas.openxmlformats.org/officeDocument/2006/relationships/hyperlink" Target="mailto:somicb.leder@nhs.net" TargetMode="External"/><Relationship Id="rId10" Type="http://schemas.openxmlformats.org/officeDocument/2006/relationships/hyperlink" Target="https://sudep.org/sites/default/files/epilepsy_-_make_your_risk_smaller_-_easy_read_for_pwe.pdf" TargetMode="External"/><Relationship Id="rId4" Type="http://schemas.openxmlformats.org/officeDocument/2006/relationships/webSettings" Target="webSettings.xml"/><Relationship Id="rId9" Type="http://schemas.openxmlformats.org/officeDocument/2006/relationships/hyperlink" Target="https://sudep.org/sites/default/files/sudep_postcard_21-11-19.pdf" TargetMode="External"/><Relationship Id="rId14" Type="http://schemas.openxmlformats.org/officeDocument/2006/relationships/hyperlink" Target="mailto:Helen.hodgson@nb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TICEHURST, Julie (NHS SOMERSET ICB - 11X)</dc:creator>
  <cp:keywords/>
  <dc:description/>
  <cp:lastModifiedBy>TICEHURST, Julie (NHS SOMERSET ICB - 11X)</cp:lastModifiedBy>
  <cp:revision>16</cp:revision>
  <dcterms:created xsi:type="dcterms:W3CDTF">2023-03-13T11:32:00Z</dcterms:created>
  <dcterms:modified xsi:type="dcterms:W3CDTF">2023-06-05T16:14:00Z</dcterms:modified>
</cp:coreProperties>
</file>